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4D848" w14:textId="77777777" w:rsidR="0051789C" w:rsidRDefault="0051789C" w:rsidP="00024367">
      <w:pPr>
        <w:spacing w:line="240" w:lineRule="auto"/>
        <w:jc w:val="center"/>
        <w:rPr>
          <w:rFonts w:ascii="Arial" w:eastAsia="Times New Roman" w:hAnsi="Arial" w:cs="Arial"/>
          <w:b/>
          <w:bCs/>
          <w:sz w:val="24"/>
          <w:szCs w:val="24"/>
          <w:lang w:val="es-ES" w:eastAsia="es-ES_tradnl"/>
        </w:rPr>
      </w:pPr>
      <w:r w:rsidRPr="0051789C">
        <w:rPr>
          <w:rFonts w:ascii="Arial" w:eastAsia="Times New Roman" w:hAnsi="Arial" w:cs="Arial"/>
          <w:b/>
          <w:bCs/>
          <w:sz w:val="24"/>
          <w:szCs w:val="24"/>
          <w:lang w:val="es-ES" w:eastAsia="es-ES_tradnl"/>
        </w:rPr>
        <w:t xml:space="preserve">DE RESIDUO A EMPAQUE ACTIVO: NANOCELULOSA DE HOJAS DE MAZORCA Y NANOPARTÍCULAS DE </w:t>
      </w:r>
      <w:proofErr w:type="spellStart"/>
      <w:r w:rsidRPr="0051789C">
        <w:rPr>
          <w:rFonts w:ascii="Arial" w:eastAsia="Times New Roman" w:hAnsi="Arial" w:cs="Arial"/>
          <w:b/>
          <w:bCs/>
          <w:sz w:val="24"/>
          <w:szCs w:val="24"/>
          <w:lang w:val="es-ES" w:eastAsia="es-ES_tradnl"/>
        </w:rPr>
        <w:t>ZnO</w:t>
      </w:r>
      <w:proofErr w:type="spellEnd"/>
      <w:r w:rsidRPr="0051789C">
        <w:rPr>
          <w:rFonts w:ascii="Arial" w:eastAsia="Times New Roman" w:hAnsi="Arial" w:cs="Arial"/>
          <w:b/>
          <w:bCs/>
          <w:sz w:val="24"/>
          <w:szCs w:val="24"/>
          <w:lang w:val="es-ES" w:eastAsia="es-ES_tradnl"/>
        </w:rPr>
        <w:t xml:space="preserve"> EN MATRICES DE GELATINA</w:t>
      </w:r>
    </w:p>
    <w:p w14:paraId="0C71DCD4" w14:textId="39FAC160" w:rsidR="007A61C1" w:rsidRPr="00A26860" w:rsidRDefault="00024367" w:rsidP="00024367">
      <w:pPr>
        <w:spacing w:line="240" w:lineRule="auto"/>
        <w:jc w:val="center"/>
        <w:rPr>
          <w:rFonts w:ascii="Arial" w:hAnsi="Arial" w:cs="Arial"/>
          <w:b/>
          <w:sz w:val="24"/>
          <w:szCs w:val="24"/>
          <w:lang w:val="en-GB"/>
        </w:rPr>
      </w:pPr>
      <w:r w:rsidRPr="00A26860">
        <w:rPr>
          <w:rFonts w:ascii="Arial" w:hAnsi="Arial" w:cs="Arial"/>
          <w:b/>
          <w:sz w:val="24"/>
          <w:szCs w:val="24"/>
          <w:lang w:val="en-GB"/>
        </w:rPr>
        <w:t>FROM WASTE TO ACTIVE PACKAGING: NANOCELLULOSE FROM CORN HUSK LEAVES AND ZNO NANOPARTICLES IN GELATIN MATRICES</w:t>
      </w:r>
    </w:p>
    <w:p w14:paraId="253C8B25" w14:textId="77777777" w:rsidR="006A320C" w:rsidRPr="00A26860" w:rsidRDefault="006A320C" w:rsidP="00024367">
      <w:pPr>
        <w:spacing w:line="240" w:lineRule="auto"/>
        <w:jc w:val="center"/>
        <w:rPr>
          <w:rFonts w:ascii="Arial" w:hAnsi="Arial" w:cs="Arial"/>
          <w:sz w:val="24"/>
          <w:szCs w:val="24"/>
          <w:lang w:val="en-GB"/>
        </w:rPr>
      </w:pPr>
    </w:p>
    <w:p w14:paraId="670FEDDC" w14:textId="77777777" w:rsidR="00BF02F9" w:rsidRPr="00A26860" w:rsidRDefault="00BF02F9" w:rsidP="176EA283">
      <w:pPr>
        <w:spacing w:after="0" w:line="240" w:lineRule="auto"/>
        <w:rPr>
          <w:rFonts w:ascii="Arial" w:hAnsi="Arial" w:cs="Arial"/>
          <w:sz w:val="24"/>
          <w:szCs w:val="24"/>
          <w:lang w:val="es-ES"/>
        </w:rPr>
      </w:pPr>
      <w:r w:rsidRPr="00A26860">
        <w:rPr>
          <w:rFonts w:ascii="Arial" w:hAnsi="Arial" w:cs="Arial"/>
          <w:sz w:val="24"/>
          <w:szCs w:val="24"/>
          <w:lang w:val="es-ES"/>
        </w:rPr>
        <w:t>Autor 1 - Eduart Gutiérrez-Pineda</w:t>
      </w:r>
    </w:p>
    <w:p w14:paraId="6924F34D" w14:textId="77777777" w:rsidR="00BF02F9" w:rsidRPr="00A26860" w:rsidRDefault="00BF02F9" w:rsidP="00BF02F9">
      <w:pPr>
        <w:spacing w:after="0" w:line="240" w:lineRule="auto"/>
        <w:jc w:val="both"/>
        <w:rPr>
          <w:rFonts w:ascii="Arial" w:hAnsi="Arial" w:cs="Arial"/>
          <w:sz w:val="24"/>
          <w:szCs w:val="24"/>
        </w:rPr>
      </w:pPr>
      <w:r w:rsidRPr="00A26860">
        <w:rPr>
          <w:rFonts w:ascii="Arial" w:hAnsi="Arial" w:cs="Arial"/>
          <w:sz w:val="24"/>
          <w:szCs w:val="24"/>
        </w:rPr>
        <w:t>Químico, Doctor en Ingeniería. Laboratorio de Investigación y Desarrollo Agroalimentario – LIDA, Universidad Nacional Abierta y a Distancia – UNAD.</w:t>
      </w:r>
    </w:p>
    <w:p w14:paraId="4996BDC5" w14:textId="77777777" w:rsidR="00BF02F9" w:rsidRPr="00A26860" w:rsidRDefault="00BF02F9" w:rsidP="00BF02F9">
      <w:pPr>
        <w:spacing w:after="0" w:line="240" w:lineRule="auto"/>
        <w:rPr>
          <w:rFonts w:ascii="Arial" w:hAnsi="Arial" w:cs="Arial"/>
          <w:sz w:val="24"/>
          <w:szCs w:val="24"/>
          <w:lang w:val="es-ES_tradnl"/>
        </w:rPr>
      </w:pPr>
      <w:hyperlink r:id="rId8" w:history="1">
        <w:r w:rsidRPr="00A26860">
          <w:rPr>
            <w:rStyle w:val="Hyperlink"/>
            <w:rFonts w:ascii="Arial" w:hAnsi="Arial" w:cs="Arial"/>
            <w:sz w:val="24"/>
            <w:szCs w:val="24"/>
            <w:lang w:val="es-ES_tradnl"/>
          </w:rPr>
          <w:t>https://orcid.org/0000-0002-8651-9828</w:t>
        </w:r>
      </w:hyperlink>
      <w:r w:rsidRPr="00A26860">
        <w:rPr>
          <w:rFonts w:ascii="Arial" w:hAnsi="Arial" w:cs="Arial"/>
          <w:sz w:val="24"/>
          <w:szCs w:val="24"/>
          <w:lang w:val="es-ES_tradnl"/>
        </w:rPr>
        <w:t xml:space="preserve"> </w:t>
      </w:r>
    </w:p>
    <w:p w14:paraId="36FAFE84" w14:textId="77777777" w:rsidR="00BF02F9" w:rsidRPr="00A26860" w:rsidRDefault="00BF02F9" w:rsidP="00BF02F9">
      <w:pPr>
        <w:spacing w:after="0" w:line="240" w:lineRule="auto"/>
        <w:rPr>
          <w:rFonts w:ascii="Arial" w:hAnsi="Arial" w:cs="Arial"/>
          <w:sz w:val="24"/>
          <w:szCs w:val="24"/>
          <w:lang w:val="es-ES_tradnl"/>
        </w:rPr>
      </w:pPr>
      <w:hyperlink r:id="rId9" w:history="1">
        <w:r w:rsidRPr="00A26860">
          <w:rPr>
            <w:rStyle w:val="Hyperlink"/>
            <w:rFonts w:ascii="Arial" w:hAnsi="Arial" w:cs="Arial"/>
            <w:sz w:val="24"/>
            <w:szCs w:val="24"/>
            <w:lang w:val="es-ES_tradnl"/>
          </w:rPr>
          <w:t>eduart.gutierrez@unad.edu.co</w:t>
        </w:r>
      </w:hyperlink>
      <w:r w:rsidRPr="00A26860">
        <w:rPr>
          <w:rFonts w:ascii="Arial" w:hAnsi="Arial" w:cs="Arial"/>
          <w:sz w:val="24"/>
          <w:szCs w:val="24"/>
          <w:lang w:val="es-ES_tradnl"/>
        </w:rPr>
        <w:t xml:space="preserve">  </w:t>
      </w:r>
    </w:p>
    <w:p w14:paraId="69A6AF13" w14:textId="77777777" w:rsidR="00800C23" w:rsidRPr="00A26860" w:rsidRDefault="00800C23" w:rsidP="002D6FF8">
      <w:pPr>
        <w:spacing w:after="0" w:line="240" w:lineRule="auto"/>
        <w:rPr>
          <w:rFonts w:ascii="Arial" w:hAnsi="Arial" w:cs="Arial"/>
          <w:sz w:val="24"/>
          <w:szCs w:val="24"/>
        </w:rPr>
      </w:pPr>
    </w:p>
    <w:p w14:paraId="3A10C453" w14:textId="2AA8116A" w:rsidR="00800C23" w:rsidRPr="00A26860" w:rsidRDefault="00800C23" w:rsidP="176EA283">
      <w:pPr>
        <w:spacing w:after="0" w:line="240" w:lineRule="auto"/>
        <w:jc w:val="both"/>
        <w:rPr>
          <w:rFonts w:ascii="Arial" w:hAnsi="Arial" w:cs="Arial"/>
          <w:sz w:val="24"/>
          <w:szCs w:val="24"/>
        </w:rPr>
      </w:pPr>
      <w:r w:rsidRPr="00A26860">
        <w:rPr>
          <w:rFonts w:ascii="Arial" w:hAnsi="Arial" w:cs="Arial"/>
          <w:sz w:val="24"/>
          <w:szCs w:val="24"/>
        </w:rPr>
        <w:t xml:space="preserve">Autor 2 – </w:t>
      </w:r>
      <w:r w:rsidR="1DB21C2F" w:rsidRPr="00A26860">
        <w:rPr>
          <w:rFonts w:ascii="Arial" w:eastAsiaTheme="minorEastAsia" w:hAnsi="Arial" w:cs="Arial"/>
          <w:sz w:val="24"/>
          <w:szCs w:val="24"/>
        </w:rPr>
        <w:t>Laura</w:t>
      </w:r>
      <w:r w:rsidR="1DB21C2F" w:rsidRPr="00A26860">
        <w:rPr>
          <w:rFonts w:ascii="Arial" w:eastAsia="Verdana" w:hAnsi="Arial" w:cs="Arial"/>
          <w:color w:val="000000" w:themeColor="text1"/>
          <w:sz w:val="24"/>
          <w:szCs w:val="24"/>
        </w:rPr>
        <w:t xml:space="preserve"> María Reyes Méndez</w:t>
      </w:r>
    </w:p>
    <w:p w14:paraId="66EA4AF9" w14:textId="3DC17537" w:rsidR="1DB21C2F" w:rsidRPr="00A26860" w:rsidRDefault="1DB21C2F" w:rsidP="176EA283">
      <w:pPr>
        <w:spacing w:after="0" w:line="240" w:lineRule="auto"/>
        <w:jc w:val="both"/>
        <w:rPr>
          <w:rFonts w:ascii="Arial" w:eastAsia="Arial" w:hAnsi="Arial" w:cs="Arial"/>
          <w:color w:val="000000" w:themeColor="text1"/>
          <w:sz w:val="24"/>
          <w:szCs w:val="24"/>
        </w:rPr>
      </w:pPr>
      <w:r w:rsidRPr="00A26860">
        <w:rPr>
          <w:rFonts w:ascii="Arial" w:eastAsia="Arial" w:hAnsi="Arial" w:cs="Arial"/>
          <w:color w:val="000000" w:themeColor="text1"/>
          <w:sz w:val="24"/>
          <w:szCs w:val="24"/>
        </w:rPr>
        <w:t xml:space="preserve">Ingeniera Agroindustrial, Doctora en Ingeniería de Alimentos. Laboratorio de Investigación y Desarrollo Agroalimentario – LIDA, Universidad Nacional Abierta y a Distancia – UNAD. </w:t>
      </w:r>
    </w:p>
    <w:p w14:paraId="1238DC6D" w14:textId="34366999" w:rsidR="1DB21C2F" w:rsidRPr="00A26860" w:rsidRDefault="1DB21C2F" w:rsidP="176EA283">
      <w:pPr>
        <w:spacing w:after="0" w:line="240" w:lineRule="auto"/>
        <w:jc w:val="both"/>
        <w:rPr>
          <w:rFonts w:ascii="Arial" w:eastAsia="Arial" w:hAnsi="Arial" w:cs="Arial"/>
          <w:color w:val="000000" w:themeColor="text1"/>
          <w:sz w:val="24"/>
          <w:szCs w:val="24"/>
          <w:lang w:val="en-GB"/>
        </w:rPr>
      </w:pPr>
      <w:r w:rsidRPr="00A26860">
        <w:rPr>
          <w:rFonts w:ascii="Arial" w:eastAsia="Arial" w:hAnsi="Arial" w:cs="Arial"/>
          <w:color w:val="000000" w:themeColor="text1"/>
          <w:sz w:val="24"/>
          <w:szCs w:val="24"/>
          <w:lang w:val="en-US"/>
        </w:rPr>
        <w:t xml:space="preserve">ORCID </w:t>
      </w:r>
      <w:hyperlink r:id="rId10">
        <w:r w:rsidRPr="00A26860">
          <w:rPr>
            <w:rStyle w:val="Hyperlink"/>
            <w:rFonts w:ascii="Arial" w:eastAsia="Arial" w:hAnsi="Arial" w:cs="Arial"/>
            <w:sz w:val="24"/>
            <w:szCs w:val="24"/>
            <w:lang w:val="en-US"/>
          </w:rPr>
          <w:t>https://orcid.org/0000-0002-3782-8747</w:t>
        </w:r>
      </w:hyperlink>
      <w:r w:rsidRPr="00A26860">
        <w:rPr>
          <w:rFonts w:ascii="Arial" w:eastAsia="Arial" w:hAnsi="Arial" w:cs="Arial"/>
          <w:color w:val="000000" w:themeColor="text1"/>
          <w:sz w:val="24"/>
          <w:szCs w:val="24"/>
          <w:lang w:val="en-US"/>
        </w:rPr>
        <w:t xml:space="preserve"> </w:t>
      </w:r>
    </w:p>
    <w:p w14:paraId="4EA314B7" w14:textId="1471B8B2" w:rsidR="1DB21C2F" w:rsidRPr="00A26860" w:rsidRDefault="1DB21C2F" w:rsidP="176EA283">
      <w:pPr>
        <w:spacing w:after="0" w:line="240" w:lineRule="auto"/>
        <w:jc w:val="both"/>
        <w:rPr>
          <w:rFonts w:ascii="Arial" w:eastAsia="Arial" w:hAnsi="Arial" w:cs="Arial"/>
          <w:color w:val="000000" w:themeColor="text1"/>
          <w:sz w:val="24"/>
          <w:szCs w:val="24"/>
        </w:rPr>
      </w:pPr>
      <w:r w:rsidRPr="00A26860">
        <w:rPr>
          <w:rFonts w:ascii="Arial" w:eastAsia="Arial" w:hAnsi="Arial" w:cs="Arial"/>
          <w:color w:val="000000" w:themeColor="text1"/>
          <w:sz w:val="24"/>
          <w:szCs w:val="24"/>
          <w:lang w:val="en-US"/>
        </w:rPr>
        <w:t xml:space="preserve">email. </w:t>
      </w:r>
      <w:hyperlink r:id="rId11">
        <w:r w:rsidRPr="00A26860">
          <w:rPr>
            <w:rStyle w:val="Hyperlink"/>
            <w:rFonts w:ascii="Arial" w:eastAsia="Arial" w:hAnsi="Arial" w:cs="Arial"/>
            <w:sz w:val="24"/>
            <w:szCs w:val="24"/>
          </w:rPr>
          <w:t>laura.reyes@unad.edu.co</w:t>
        </w:r>
      </w:hyperlink>
    </w:p>
    <w:p w14:paraId="06602379" w14:textId="77777777" w:rsidR="007A61C1" w:rsidRDefault="007A61C1" w:rsidP="002D6FF8">
      <w:pPr>
        <w:spacing w:line="240" w:lineRule="auto"/>
        <w:rPr>
          <w:rFonts w:ascii="Arial" w:hAnsi="Arial" w:cs="Arial"/>
          <w:sz w:val="24"/>
          <w:szCs w:val="24"/>
        </w:rPr>
      </w:pPr>
    </w:p>
    <w:p w14:paraId="71570916" w14:textId="0F5859C5" w:rsidR="008A75DE" w:rsidRPr="00AC0A08" w:rsidRDefault="008A75DE" w:rsidP="00236451">
      <w:pPr>
        <w:spacing w:after="0" w:line="240" w:lineRule="auto"/>
        <w:jc w:val="both"/>
        <w:rPr>
          <w:rFonts w:ascii="Arial" w:hAnsi="Arial" w:cs="Arial"/>
          <w:sz w:val="24"/>
          <w:szCs w:val="24"/>
        </w:rPr>
      </w:pPr>
      <w:r w:rsidRPr="00AC0A08">
        <w:rPr>
          <w:rFonts w:ascii="Arial" w:hAnsi="Arial" w:cs="Arial"/>
          <w:sz w:val="24"/>
          <w:szCs w:val="24"/>
        </w:rPr>
        <w:t xml:space="preserve">Autor </w:t>
      </w:r>
      <w:r w:rsidR="00B065EA">
        <w:rPr>
          <w:rFonts w:ascii="Arial" w:hAnsi="Arial" w:cs="Arial"/>
          <w:sz w:val="24"/>
          <w:szCs w:val="24"/>
        </w:rPr>
        <w:t>3</w:t>
      </w:r>
      <w:r w:rsidRPr="00AC0A08">
        <w:rPr>
          <w:rFonts w:ascii="Arial" w:hAnsi="Arial" w:cs="Arial"/>
          <w:sz w:val="24"/>
          <w:szCs w:val="24"/>
        </w:rPr>
        <w:t xml:space="preserve"> – </w:t>
      </w:r>
      <w:r w:rsidR="00FD1FA1" w:rsidRPr="00FD1FA1">
        <w:rPr>
          <w:rFonts w:ascii="Arial" w:hAnsi="Arial" w:cs="Arial"/>
          <w:sz w:val="24"/>
          <w:szCs w:val="24"/>
        </w:rPr>
        <w:t>Martha Barrera Hernández</w:t>
      </w:r>
    </w:p>
    <w:p w14:paraId="33048D39" w14:textId="3392FA8B" w:rsidR="008A75DE" w:rsidRPr="00AC0A08" w:rsidRDefault="00FD1FA1" w:rsidP="00236451">
      <w:pPr>
        <w:spacing w:after="0" w:line="240" w:lineRule="auto"/>
        <w:jc w:val="both"/>
        <w:rPr>
          <w:rFonts w:ascii="Arial" w:hAnsi="Arial" w:cs="Arial"/>
          <w:sz w:val="24"/>
          <w:szCs w:val="24"/>
        </w:rPr>
      </w:pPr>
      <w:r>
        <w:rPr>
          <w:rFonts w:ascii="Arial" w:hAnsi="Arial" w:cs="Arial"/>
          <w:sz w:val="24"/>
          <w:szCs w:val="24"/>
        </w:rPr>
        <w:t xml:space="preserve">Ingeniera de Alimentos, Magister en </w:t>
      </w:r>
      <w:r w:rsidR="00236451">
        <w:rPr>
          <w:rFonts w:ascii="Arial" w:hAnsi="Arial" w:cs="Arial"/>
          <w:sz w:val="24"/>
          <w:szCs w:val="24"/>
        </w:rPr>
        <w:t>C</w:t>
      </w:r>
      <w:r>
        <w:rPr>
          <w:rFonts w:ascii="Arial" w:hAnsi="Arial" w:cs="Arial"/>
          <w:sz w:val="24"/>
          <w:szCs w:val="24"/>
        </w:rPr>
        <w:t xml:space="preserve">iencia y </w:t>
      </w:r>
      <w:r w:rsidR="00236451">
        <w:rPr>
          <w:rFonts w:ascii="Arial" w:hAnsi="Arial" w:cs="Arial"/>
          <w:sz w:val="24"/>
          <w:szCs w:val="24"/>
        </w:rPr>
        <w:t>T</w:t>
      </w:r>
      <w:r>
        <w:rPr>
          <w:rFonts w:ascii="Arial" w:hAnsi="Arial" w:cs="Arial"/>
          <w:sz w:val="24"/>
          <w:szCs w:val="24"/>
        </w:rPr>
        <w:t xml:space="preserve">ecnología de </w:t>
      </w:r>
      <w:r w:rsidR="00236451">
        <w:rPr>
          <w:rFonts w:ascii="Arial" w:hAnsi="Arial" w:cs="Arial"/>
          <w:sz w:val="24"/>
          <w:szCs w:val="24"/>
        </w:rPr>
        <w:t>A</w:t>
      </w:r>
      <w:r>
        <w:rPr>
          <w:rFonts w:ascii="Arial" w:hAnsi="Arial" w:cs="Arial"/>
          <w:sz w:val="24"/>
          <w:szCs w:val="24"/>
        </w:rPr>
        <w:t>limentos</w:t>
      </w:r>
      <w:r w:rsidR="00236451">
        <w:rPr>
          <w:rFonts w:ascii="Arial" w:hAnsi="Arial" w:cs="Arial"/>
          <w:sz w:val="24"/>
          <w:szCs w:val="24"/>
        </w:rPr>
        <w:t xml:space="preserve">, </w:t>
      </w:r>
      <w:r w:rsidR="00236451" w:rsidRPr="00A26860">
        <w:rPr>
          <w:rFonts w:ascii="Arial" w:hAnsi="Arial" w:cs="Arial"/>
          <w:sz w:val="24"/>
          <w:szCs w:val="24"/>
        </w:rPr>
        <w:t>Universidad Nacional Abierta y a Distancia – UNAD.</w:t>
      </w:r>
    </w:p>
    <w:p w14:paraId="50AAA3B1" w14:textId="4EB77803" w:rsidR="008A75DE" w:rsidRPr="00E56C05" w:rsidRDefault="008A75DE" w:rsidP="008A75DE">
      <w:pPr>
        <w:spacing w:after="0" w:line="240" w:lineRule="auto"/>
        <w:rPr>
          <w:rFonts w:ascii="Arial" w:hAnsi="Arial" w:cs="Arial"/>
          <w:sz w:val="24"/>
          <w:szCs w:val="24"/>
          <w:lang w:val="en-GB"/>
        </w:rPr>
      </w:pPr>
      <w:r w:rsidRPr="004F36E1">
        <w:rPr>
          <w:rFonts w:ascii="Arial" w:hAnsi="Arial" w:cs="Arial"/>
          <w:sz w:val="24"/>
          <w:szCs w:val="24"/>
          <w:lang w:val="en-GB"/>
        </w:rPr>
        <w:t>ORCID</w:t>
      </w:r>
      <w:r w:rsidR="00236451" w:rsidRPr="004F36E1">
        <w:rPr>
          <w:rFonts w:ascii="Arial" w:hAnsi="Arial" w:cs="Arial"/>
          <w:sz w:val="24"/>
          <w:szCs w:val="24"/>
          <w:lang w:val="en-GB"/>
        </w:rPr>
        <w:t xml:space="preserve"> </w:t>
      </w:r>
      <w:hyperlink r:id="rId12" w:history="1">
        <w:r w:rsidR="00E56C05" w:rsidRPr="00BB35BA">
          <w:rPr>
            <w:rStyle w:val="Hyperlink"/>
            <w:rFonts w:ascii="Arial" w:hAnsi="Arial" w:cs="Arial"/>
            <w:sz w:val="24"/>
            <w:szCs w:val="24"/>
          </w:rPr>
          <w:t>https://orcid.org/0000-0003-3441-8168</w:t>
        </w:r>
      </w:hyperlink>
      <w:r w:rsidR="00E56C05">
        <w:rPr>
          <w:rFonts w:ascii="Arial" w:hAnsi="Arial" w:cs="Arial"/>
          <w:sz w:val="24"/>
          <w:szCs w:val="24"/>
        </w:rPr>
        <w:t xml:space="preserve"> </w:t>
      </w:r>
    </w:p>
    <w:p w14:paraId="3D568AED" w14:textId="15B93906" w:rsidR="008A75DE" w:rsidRPr="00E56C05" w:rsidRDefault="008A75DE" w:rsidP="008A75DE">
      <w:pPr>
        <w:spacing w:after="0" w:line="240" w:lineRule="auto"/>
        <w:rPr>
          <w:rFonts w:ascii="Arial" w:hAnsi="Arial" w:cs="Arial"/>
          <w:sz w:val="24"/>
          <w:szCs w:val="24"/>
          <w:lang w:val="es-ES"/>
        </w:rPr>
      </w:pPr>
      <w:r w:rsidRPr="00E56C05">
        <w:rPr>
          <w:rFonts w:ascii="Arial" w:hAnsi="Arial" w:cs="Arial"/>
          <w:sz w:val="24"/>
          <w:szCs w:val="24"/>
          <w:lang w:val="en-GB"/>
        </w:rPr>
        <w:t>email.</w:t>
      </w:r>
      <w:r w:rsidR="004F36E1" w:rsidRPr="00E56C05">
        <w:rPr>
          <w:rFonts w:ascii="Arial" w:hAnsi="Arial" w:cs="Arial"/>
          <w:sz w:val="24"/>
          <w:szCs w:val="24"/>
          <w:lang w:val="en-GB"/>
        </w:rPr>
        <w:t xml:space="preserve"> </w:t>
      </w:r>
      <w:hyperlink r:id="rId13" w:history="1">
        <w:r w:rsidR="00576C96" w:rsidRPr="00E56C05">
          <w:rPr>
            <w:rStyle w:val="Hyperlink"/>
            <w:rFonts w:ascii="Arial" w:hAnsi="Arial" w:cs="Arial"/>
            <w:sz w:val="24"/>
            <w:szCs w:val="24"/>
            <w:lang w:val="es-ES"/>
          </w:rPr>
          <w:t>martha.barrera@unad.edu.co</w:t>
        </w:r>
      </w:hyperlink>
      <w:r w:rsidR="00576C96" w:rsidRPr="00E56C05">
        <w:rPr>
          <w:rFonts w:ascii="Arial" w:hAnsi="Arial" w:cs="Arial"/>
          <w:sz w:val="24"/>
          <w:szCs w:val="24"/>
          <w:lang w:val="es-ES"/>
        </w:rPr>
        <w:t xml:space="preserve">   </w:t>
      </w:r>
    </w:p>
    <w:p w14:paraId="18362C88" w14:textId="77777777" w:rsidR="008A75DE" w:rsidRPr="00576C96" w:rsidRDefault="008A75DE" w:rsidP="002D6FF8">
      <w:pPr>
        <w:spacing w:line="240" w:lineRule="auto"/>
        <w:rPr>
          <w:rFonts w:ascii="Arial" w:hAnsi="Arial" w:cs="Arial"/>
          <w:sz w:val="24"/>
          <w:szCs w:val="24"/>
          <w:lang w:val="es-ES"/>
        </w:rPr>
      </w:pPr>
    </w:p>
    <w:p w14:paraId="58073E40" w14:textId="2D6B53F5" w:rsidR="008A75DE" w:rsidRPr="00AC0A08" w:rsidRDefault="008A75DE" w:rsidP="008A75DE">
      <w:pPr>
        <w:spacing w:after="0" w:line="240" w:lineRule="auto"/>
        <w:rPr>
          <w:rFonts w:ascii="Arial" w:hAnsi="Arial" w:cs="Arial"/>
          <w:sz w:val="24"/>
          <w:szCs w:val="24"/>
        </w:rPr>
      </w:pPr>
      <w:r w:rsidRPr="00AC0A08">
        <w:rPr>
          <w:rFonts w:ascii="Arial" w:hAnsi="Arial" w:cs="Arial"/>
          <w:sz w:val="24"/>
          <w:szCs w:val="24"/>
        </w:rPr>
        <w:t xml:space="preserve">Autor </w:t>
      </w:r>
      <w:r w:rsidR="00B065EA">
        <w:rPr>
          <w:rFonts w:ascii="Arial" w:hAnsi="Arial" w:cs="Arial"/>
          <w:sz w:val="24"/>
          <w:szCs w:val="24"/>
        </w:rPr>
        <w:t>4</w:t>
      </w:r>
      <w:r w:rsidRPr="00AC0A08">
        <w:rPr>
          <w:rFonts w:ascii="Arial" w:hAnsi="Arial" w:cs="Arial"/>
          <w:sz w:val="24"/>
          <w:szCs w:val="24"/>
        </w:rPr>
        <w:t xml:space="preserve"> – </w:t>
      </w:r>
      <w:r w:rsidR="00A26EC2" w:rsidRPr="00580CDC">
        <w:rPr>
          <w:rFonts w:ascii="Arial" w:hAnsi="Arial" w:cs="Arial"/>
          <w:sz w:val="24"/>
          <w:szCs w:val="24"/>
        </w:rPr>
        <w:t>Mónica</w:t>
      </w:r>
      <w:r w:rsidR="00580CDC" w:rsidRPr="00580CDC">
        <w:rPr>
          <w:rFonts w:ascii="Arial" w:hAnsi="Arial" w:cs="Arial"/>
          <w:sz w:val="24"/>
          <w:szCs w:val="24"/>
        </w:rPr>
        <w:t xml:space="preserve"> Lucia Salazar Acevedo</w:t>
      </w:r>
    </w:p>
    <w:p w14:paraId="1C308914" w14:textId="0D077725" w:rsidR="00576C96" w:rsidRDefault="00576C96" w:rsidP="008A75DE">
      <w:pPr>
        <w:spacing w:after="0" w:line="240" w:lineRule="auto"/>
        <w:rPr>
          <w:rFonts w:ascii="Arial" w:hAnsi="Arial" w:cs="Arial"/>
          <w:sz w:val="24"/>
          <w:szCs w:val="24"/>
        </w:rPr>
      </w:pPr>
      <w:r>
        <w:rPr>
          <w:rFonts w:ascii="Arial" w:hAnsi="Arial" w:cs="Arial"/>
          <w:sz w:val="24"/>
          <w:szCs w:val="24"/>
        </w:rPr>
        <w:t xml:space="preserve">Ingeniera de Alimentos, </w:t>
      </w:r>
      <w:r w:rsidRPr="00A26860">
        <w:rPr>
          <w:rFonts w:ascii="Arial" w:hAnsi="Arial" w:cs="Arial"/>
          <w:sz w:val="24"/>
          <w:szCs w:val="24"/>
        </w:rPr>
        <w:t>Universidad Nacional Abierta y a Distancia – UNAD</w:t>
      </w:r>
    </w:p>
    <w:p w14:paraId="5B92B195" w14:textId="754F942B" w:rsidR="008A75DE" w:rsidRPr="00580CDC" w:rsidRDefault="008A75DE" w:rsidP="008A75DE">
      <w:pPr>
        <w:spacing w:after="0" w:line="240" w:lineRule="auto"/>
        <w:rPr>
          <w:rFonts w:ascii="Arial" w:hAnsi="Arial" w:cs="Arial"/>
          <w:sz w:val="24"/>
          <w:szCs w:val="24"/>
          <w:lang w:val="en-GB"/>
        </w:rPr>
      </w:pPr>
      <w:r w:rsidRPr="00580CDC">
        <w:rPr>
          <w:rFonts w:ascii="Arial" w:hAnsi="Arial" w:cs="Arial"/>
          <w:sz w:val="24"/>
          <w:szCs w:val="24"/>
          <w:lang w:val="en-GB"/>
        </w:rPr>
        <w:t xml:space="preserve">email. </w:t>
      </w:r>
      <w:hyperlink r:id="rId14" w:history="1">
        <w:r w:rsidR="00580CDC" w:rsidRPr="00E25EB5">
          <w:rPr>
            <w:rStyle w:val="Hyperlink"/>
            <w:rFonts w:ascii="Arial" w:hAnsi="Arial" w:cs="Arial"/>
            <w:sz w:val="24"/>
            <w:szCs w:val="24"/>
            <w:lang w:val="en-GB"/>
          </w:rPr>
          <w:t>mlsalazarac@unadvirtual.edu.co</w:t>
        </w:r>
      </w:hyperlink>
      <w:r w:rsidR="00580CDC">
        <w:rPr>
          <w:rFonts w:ascii="Arial" w:hAnsi="Arial" w:cs="Arial"/>
          <w:sz w:val="24"/>
          <w:szCs w:val="24"/>
          <w:lang w:val="en-GB"/>
        </w:rPr>
        <w:t xml:space="preserve"> </w:t>
      </w:r>
    </w:p>
    <w:p w14:paraId="2D6D5FF6" w14:textId="77777777" w:rsidR="008A75DE" w:rsidRPr="00580CDC" w:rsidRDefault="008A75DE" w:rsidP="002D6FF8">
      <w:pPr>
        <w:spacing w:line="240" w:lineRule="auto"/>
        <w:rPr>
          <w:rFonts w:ascii="Arial" w:hAnsi="Arial" w:cs="Arial"/>
          <w:sz w:val="24"/>
          <w:szCs w:val="24"/>
          <w:lang w:val="en-GB"/>
        </w:rPr>
      </w:pPr>
    </w:p>
    <w:p w14:paraId="313D9906" w14:textId="77777777" w:rsidR="007A61C1" w:rsidRPr="00580CDC" w:rsidRDefault="007A61C1" w:rsidP="002D6FF8">
      <w:pPr>
        <w:spacing w:line="240" w:lineRule="auto"/>
        <w:rPr>
          <w:rFonts w:ascii="Arial" w:hAnsi="Arial" w:cs="Arial"/>
          <w:b/>
          <w:sz w:val="24"/>
          <w:szCs w:val="24"/>
          <w:lang w:val="en-GB"/>
        </w:rPr>
      </w:pPr>
      <w:r w:rsidRPr="00580CDC">
        <w:rPr>
          <w:rFonts w:ascii="Arial" w:hAnsi="Arial" w:cs="Arial"/>
          <w:b/>
          <w:sz w:val="24"/>
          <w:szCs w:val="24"/>
          <w:lang w:val="en-GB"/>
        </w:rPr>
        <w:t>RESUMEN.</w:t>
      </w:r>
    </w:p>
    <w:p w14:paraId="1EC227BE" w14:textId="4237193E" w:rsidR="0074533F" w:rsidRPr="00AC0A08" w:rsidRDefault="006C582E" w:rsidP="002D6FF8">
      <w:pPr>
        <w:spacing w:line="240" w:lineRule="auto"/>
        <w:jc w:val="both"/>
        <w:rPr>
          <w:rFonts w:ascii="Arial" w:hAnsi="Arial" w:cs="Arial"/>
          <w:sz w:val="24"/>
          <w:szCs w:val="24"/>
        </w:rPr>
      </w:pPr>
      <w:r w:rsidRPr="00AC0A08">
        <w:rPr>
          <w:rFonts w:ascii="Arial" w:hAnsi="Arial" w:cs="Arial"/>
          <w:sz w:val="24"/>
          <w:szCs w:val="24"/>
        </w:rPr>
        <w:t xml:space="preserve">El presente </w:t>
      </w:r>
      <w:proofErr w:type="spellStart"/>
      <w:r w:rsidRPr="00AC0A08">
        <w:rPr>
          <w:rFonts w:ascii="Arial" w:hAnsi="Arial" w:cs="Arial"/>
          <w:sz w:val="24"/>
          <w:szCs w:val="24"/>
        </w:rPr>
        <w:t>working</w:t>
      </w:r>
      <w:proofErr w:type="spellEnd"/>
      <w:r w:rsidRPr="00AC0A08">
        <w:rPr>
          <w:rFonts w:ascii="Arial" w:hAnsi="Arial" w:cs="Arial"/>
          <w:sz w:val="24"/>
          <w:szCs w:val="24"/>
        </w:rPr>
        <w:t xml:space="preserve"> </w:t>
      </w:r>
      <w:proofErr w:type="spellStart"/>
      <w:r w:rsidRPr="00AC0A08">
        <w:rPr>
          <w:rFonts w:ascii="Arial" w:hAnsi="Arial" w:cs="Arial"/>
          <w:sz w:val="24"/>
          <w:szCs w:val="24"/>
        </w:rPr>
        <w:t>paper</w:t>
      </w:r>
      <w:proofErr w:type="spellEnd"/>
      <w:r w:rsidRPr="00AC0A08">
        <w:rPr>
          <w:rFonts w:ascii="Arial" w:hAnsi="Arial" w:cs="Arial"/>
          <w:sz w:val="24"/>
          <w:szCs w:val="24"/>
        </w:rPr>
        <w:t xml:space="preserve"> aborda la valorización de residuos agroindustriales mediante el desarrollo de películas activas basadas en gelatina y reforzadas con </w:t>
      </w:r>
      <w:proofErr w:type="spellStart"/>
      <w:r w:rsidRPr="00AC0A08">
        <w:rPr>
          <w:rFonts w:ascii="Arial" w:hAnsi="Arial" w:cs="Arial"/>
          <w:sz w:val="24"/>
          <w:szCs w:val="24"/>
        </w:rPr>
        <w:t>nanofibras</w:t>
      </w:r>
      <w:proofErr w:type="spellEnd"/>
      <w:r w:rsidRPr="00AC0A08">
        <w:rPr>
          <w:rFonts w:ascii="Arial" w:hAnsi="Arial" w:cs="Arial"/>
          <w:sz w:val="24"/>
          <w:szCs w:val="24"/>
        </w:rPr>
        <w:t xml:space="preserve"> de celulosa oxidadas por TEMPO (TOCNF), derivadas de hojas de mazorca de maíz, con incorporación in situ de nanopartículas de óxido de zinc (</w:t>
      </w:r>
      <w:proofErr w:type="spellStart"/>
      <w:r w:rsidRPr="00AC0A08">
        <w:rPr>
          <w:rFonts w:ascii="Arial" w:hAnsi="Arial" w:cs="Arial"/>
          <w:sz w:val="24"/>
          <w:szCs w:val="24"/>
        </w:rPr>
        <w:t>NPs-ZnO</w:t>
      </w:r>
      <w:proofErr w:type="spellEnd"/>
      <w:r w:rsidRPr="00AC0A08">
        <w:rPr>
          <w:rFonts w:ascii="Arial" w:hAnsi="Arial" w:cs="Arial"/>
          <w:sz w:val="24"/>
          <w:szCs w:val="24"/>
        </w:rPr>
        <w:t xml:space="preserve">). Las hojas de mazorca se </w:t>
      </w:r>
      <w:proofErr w:type="spellStart"/>
      <w:r w:rsidRPr="00AC0A08">
        <w:rPr>
          <w:rFonts w:ascii="Arial" w:hAnsi="Arial" w:cs="Arial"/>
          <w:sz w:val="24"/>
          <w:szCs w:val="24"/>
        </w:rPr>
        <w:t>deslignificaron</w:t>
      </w:r>
      <w:proofErr w:type="spellEnd"/>
      <w:r w:rsidRPr="00AC0A08">
        <w:rPr>
          <w:rFonts w:ascii="Arial" w:hAnsi="Arial" w:cs="Arial"/>
          <w:sz w:val="24"/>
          <w:szCs w:val="24"/>
        </w:rPr>
        <w:t xml:space="preserve"> mediante un pretratamiento con peróxido de hidrógeno alcalino (AHP</w:t>
      </w:r>
      <w:r w:rsidR="009F532E" w:rsidRPr="00AC0A08">
        <w:rPr>
          <w:rFonts w:ascii="Arial" w:hAnsi="Arial" w:cs="Arial"/>
          <w:sz w:val="24"/>
          <w:szCs w:val="24"/>
        </w:rPr>
        <w:t xml:space="preserve"> de sus siglas en inglés</w:t>
      </w:r>
      <w:r w:rsidRPr="00AC0A08">
        <w:rPr>
          <w:rFonts w:ascii="Arial" w:hAnsi="Arial" w:cs="Arial"/>
          <w:sz w:val="24"/>
          <w:szCs w:val="24"/>
        </w:rPr>
        <w:t>); el sólido celulósico resultante se sometió a oxidación TEMPO para obtener TOCNF. Las suspensiones de TOCNF presentaron alto contenido de grupos carboxilato (~2,2 mmol g</w:t>
      </w:r>
      <w:r w:rsidRPr="00AC0A08">
        <w:rPr>
          <w:rFonts w:ascii="Cambria Math" w:hAnsi="Cambria Math" w:cs="Cambria Math"/>
          <w:sz w:val="24"/>
          <w:szCs w:val="24"/>
        </w:rPr>
        <w:t>⁻</w:t>
      </w:r>
      <w:r w:rsidRPr="00AC0A08">
        <w:rPr>
          <w:rFonts w:ascii="Arial" w:hAnsi="Arial" w:cs="Arial"/>
          <w:sz w:val="24"/>
          <w:szCs w:val="24"/>
        </w:rPr>
        <w:t xml:space="preserve">¹) y potencial zeta ≈ −50 </w:t>
      </w:r>
      <w:proofErr w:type="spellStart"/>
      <w:r w:rsidRPr="00AC0A08">
        <w:rPr>
          <w:rFonts w:ascii="Arial" w:hAnsi="Arial" w:cs="Arial"/>
          <w:sz w:val="24"/>
          <w:szCs w:val="24"/>
        </w:rPr>
        <w:t>mV</w:t>
      </w:r>
      <w:proofErr w:type="spellEnd"/>
      <w:r w:rsidRPr="00AC0A08">
        <w:rPr>
          <w:rFonts w:ascii="Arial" w:hAnsi="Arial" w:cs="Arial"/>
          <w:sz w:val="24"/>
          <w:szCs w:val="24"/>
        </w:rPr>
        <w:t xml:space="preserve">, indicadores de estabilidad coloidal y capacidad para formar redes </w:t>
      </w:r>
      <w:r w:rsidR="009F532E" w:rsidRPr="00AC0A08">
        <w:rPr>
          <w:rFonts w:ascii="Arial" w:hAnsi="Arial" w:cs="Arial"/>
          <w:sz w:val="24"/>
          <w:szCs w:val="24"/>
        </w:rPr>
        <w:t>altamente entrecruzadas</w:t>
      </w:r>
      <w:r w:rsidRPr="00AC0A08">
        <w:rPr>
          <w:rFonts w:ascii="Arial" w:hAnsi="Arial" w:cs="Arial"/>
          <w:sz w:val="24"/>
          <w:szCs w:val="24"/>
        </w:rPr>
        <w:t xml:space="preserve">. La decoración </w:t>
      </w:r>
      <w:proofErr w:type="spellStart"/>
      <w:r w:rsidRPr="00AC0A08">
        <w:rPr>
          <w:rFonts w:ascii="Arial" w:hAnsi="Arial" w:cs="Arial"/>
          <w:sz w:val="24"/>
          <w:szCs w:val="24"/>
        </w:rPr>
        <w:t>sonoquímica</w:t>
      </w:r>
      <w:proofErr w:type="spellEnd"/>
      <w:r w:rsidRPr="00AC0A08">
        <w:rPr>
          <w:rFonts w:ascii="Arial" w:hAnsi="Arial" w:cs="Arial"/>
          <w:sz w:val="24"/>
          <w:szCs w:val="24"/>
        </w:rPr>
        <w:t xml:space="preserve"> con </w:t>
      </w:r>
      <w:proofErr w:type="spellStart"/>
      <w:r w:rsidR="000E1BC6" w:rsidRPr="00AC0A08">
        <w:rPr>
          <w:rFonts w:ascii="Arial" w:hAnsi="Arial" w:cs="Arial"/>
          <w:sz w:val="24"/>
          <w:szCs w:val="24"/>
        </w:rPr>
        <w:t>NPs-</w:t>
      </w:r>
      <w:r w:rsidRPr="00AC0A08">
        <w:rPr>
          <w:rFonts w:ascii="Arial" w:hAnsi="Arial" w:cs="Arial"/>
          <w:sz w:val="24"/>
          <w:szCs w:val="24"/>
        </w:rPr>
        <w:t>ZnO</w:t>
      </w:r>
      <w:proofErr w:type="spellEnd"/>
      <w:r w:rsidRPr="00AC0A08">
        <w:rPr>
          <w:rFonts w:ascii="Arial" w:hAnsi="Arial" w:cs="Arial"/>
          <w:sz w:val="24"/>
          <w:szCs w:val="24"/>
        </w:rPr>
        <w:t xml:space="preserve"> se confirmó por XPS (Zn ~0,27 at.%). Las películas formuladas (gelatina/TOCNF y gelatina/TOCNF–</w:t>
      </w:r>
      <w:proofErr w:type="spellStart"/>
      <w:r w:rsidRPr="00AC0A08">
        <w:rPr>
          <w:rFonts w:ascii="Arial" w:hAnsi="Arial" w:cs="Arial"/>
          <w:sz w:val="24"/>
          <w:szCs w:val="24"/>
        </w:rPr>
        <w:t>ZnO</w:t>
      </w:r>
      <w:proofErr w:type="spellEnd"/>
      <w:r w:rsidRPr="00AC0A08">
        <w:rPr>
          <w:rFonts w:ascii="Arial" w:hAnsi="Arial" w:cs="Arial"/>
          <w:sz w:val="24"/>
          <w:szCs w:val="24"/>
        </w:rPr>
        <w:t xml:space="preserve">) fueron homogéneas (0,25–0,50 mm) y mostraron señales FTIR características de las amidas de la gelatina y de los grupos carboxilato de la </w:t>
      </w:r>
      <w:proofErr w:type="spellStart"/>
      <w:r w:rsidRPr="00AC0A08">
        <w:rPr>
          <w:rFonts w:ascii="Arial" w:hAnsi="Arial" w:cs="Arial"/>
          <w:sz w:val="24"/>
          <w:szCs w:val="24"/>
        </w:rPr>
        <w:t>nanocelulosa</w:t>
      </w:r>
      <w:proofErr w:type="spellEnd"/>
      <w:r w:rsidRPr="00AC0A08">
        <w:rPr>
          <w:rFonts w:ascii="Arial" w:hAnsi="Arial" w:cs="Arial"/>
          <w:sz w:val="24"/>
          <w:szCs w:val="24"/>
        </w:rPr>
        <w:t xml:space="preserve">, evidenciando la integración de fases. En ensayos antimicrobianos </w:t>
      </w:r>
      <w:r w:rsidRPr="00AC0A08">
        <w:rPr>
          <w:rFonts w:ascii="Arial" w:hAnsi="Arial" w:cs="Arial"/>
          <w:sz w:val="24"/>
          <w:szCs w:val="24"/>
        </w:rPr>
        <w:lastRenderedPageBreak/>
        <w:t xml:space="preserve">preliminares, las formulaciones con </w:t>
      </w:r>
      <w:proofErr w:type="spellStart"/>
      <w:r w:rsidR="00775CCA" w:rsidRPr="00AC0A08">
        <w:rPr>
          <w:rFonts w:ascii="Arial" w:hAnsi="Arial" w:cs="Arial"/>
          <w:sz w:val="24"/>
          <w:szCs w:val="24"/>
        </w:rPr>
        <w:t>NPs-</w:t>
      </w:r>
      <w:r w:rsidRPr="00AC0A08">
        <w:rPr>
          <w:rFonts w:ascii="Arial" w:hAnsi="Arial" w:cs="Arial"/>
          <w:sz w:val="24"/>
          <w:szCs w:val="24"/>
        </w:rPr>
        <w:t>ZnO</w:t>
      </w:r>
      <w:proofErr w:type="spellEnd"/>
      <w:r w:rsidRPr="00AC0A08">
        <w:rPr>
          <w:rFonts w:ascii="Arial" w:hAnsi="Arial" w:cs="Arial"/>
          <w:sz w:val="24"/>
          <w:szCs w:val="24"/>
        </w:rPr>
        <w:t xml:space="preserve"> exhibieron actividad frente a </w:t>
      </w:r>
      <w:proofErr w:type="spellStart"/>
      <w:r w:rsidRPr="00AC0A08">
        <w:rPr>
          <w:rFonts w:ascii="Arial" w:hAnsi="Arial" w:cs="Arial"/>
          <w:i/>
          <w:iCs/>
          <w:sz w:val="24"/>
          <w:szCs w:val="24"/>
        </w:rPr>
        <w:t>Bacillus</w:t>
      </w:r>
      <w:proofErr w:type="spellEnd"/>
      <w:r w:rsidRPr="00AC0A08">
        <w:rPr>
          <w:rFonts w:ascii="Arial" w:hAnsi="Arial" w:cs="Arial"/>
          <w:i/>
          <w:iCs/>
          <w:sz w:val="24"/>
          <w:szCs w:val="24"/>
        </w:rPr>
        <w:t xml:space="preserve"> </w:t>
      </w:r>
      <w:proofErr w:type="spellStart"/>
      <w:r w:rsidRPr="00AC0A08">
        <w:rPr>
          <w:rFonts w:ascii="Arial" w:hAnsi="Arial" w:cs="Arial"/>
          <w:i/>
          <w:iCs/>
          <w:sz w:val="24"/>
          <w:szCs w:val="24"/>
        </w:rPr>
        <w:t>cereus</w:t>
      </w:r>
      <w:proofErr w:type="spellEnd"/>
      <w:r w:rsidRPr="00AC0A08">
        <w:rPr>
          <w:rFonts w:ascii="Arial" w:hAnsi="Arial" w:cs="Arial"/>
          <w:sz w:val="24"/>
          <w:szCs w:val="24"/>
        </w:rPr>
        <w:t xml:space="preserve">, sin efecto detectable contra </w:t>
      </w:r>
      <w:proofErr w:type="spellStart"/>
      <w:r w:rsidRPr="00AC0A08">
        <w:rPr>
          <w:rFonts w:ascii="Arial" w:hAnsi="Arial" w:cs="Arial"/>
          <w:i/>
          <w:iCs/>
          <w:sz w:val="24"/>
          <w:szCs w:val="24"/>
        </w:rPr>
        <w:t>Escherichia</w:t>
      </w:r>
      <w:proofErr w:type="spellEnd"/>
      <w:r w:rsidRPr="00AC0A08">
        <w:rPr>
          <w:rFonts w:ascii="Arial" w:hAnsi="Arial" w:cs="Arial"/>
          <w:i/>
          <w:iCs/>
          <w:sz w:val="24"/>
          <w:szCs w:val="24"/>
        </w:rPr>
        <w:t xml:space="preserve"> </w:t>
      </w:r>
      <w:proofErr w:type="spellStart"/>
      <w:r w:rsidRPr="00AC0A08">
        <w:rPr>
          <w:rFonts w:ascii="Arial" w:hAnsi="Arial" w:cs="Arial"/>
          <w:i/>
          <w:iCs/>
          <w:sz w:val="24"/>
          <w:szCs w:val="24"/>
        </w:rPr>
        <w:t>coli</w:t>
      </w:r>
      <w:proofErr w:type="spellEnd"/>
      <w:r w:rsidRPr="00AC0A08">
        <w:rPr>
          <w:rFonts w:ascii="Arial" w:hAnsi="Arial" w:cs="Arial"/>
          <w:sz w:val="24"/>
          <w:szCs w:val="24"/>
        </w:rPr>
        <w:t xml:space="preserve"> bajo las condiciones evaluadas, lo que sugiere una respuesta diferencial Gram+/Gram− y la necesidad de optimizar la carga y distribución de </w:t>
      </w:r>
      <w:proofErr w:type="spellStart"/>
      <w:r w:rsidR="00775CCA" w:rsidRPr="00AC0A08">
        <w:rPr>
          <w:rFonts w:ascii="Arial" w:hAnsi="Arial" w:cs="Arial"/>
          <w:sz w:val="24"/>
          <w:szCs w:val="24"/>
        </w:rPr>
        <w:t>NPs-</w:t>
      </w:r>
      <w:r w:rsidRPr="00AC0A08">
        <w:rPr>
          <w:rFonts w:ascii="Arial" w:hAnsi="Arial" w:cs="Arial"/>
          <w:sz w:val="24"/>
          <w:szCs w:val="24"/>
        </w:rPr>
        <w:t>ZnO</w:t>
      </w:r>
      <w:proofErr w:type="spellEnd"/>
      <w:r w:rsidRPr="00AC0A08">
        <w:rPr>
          <w:rFonts w:ascii="Arial" w:hAnsi="Arial" w:cs="Arial"/>
          <w:sz w:val="24"/>
          <w:szCs w:val="24"/>
        </w:rPr>
        <w:t>. Estos resultados, aún preliminares, respaldan el potencial de las películas gelatina–TOCNF–</w:t>
      </w:r>
      <w:proofErr w:type="spellStart"/>
      <w:r w:rsidRPr="00AC0A08">
        <w:rPr>
          <w:rFonts w:ascii="Arial" w:hAnsi="Arial" w:cs="Arial"/>
          <w:sz w:val="24"/>
          <w:szCs w:val="24"/>
        </w:rPr>
        <w:t>ZnO</w:t>
      </w:r>
      <w:proofErr w:type="spellEnd"/>
      <w:r w:rsidRPr="00AC0A08">
        <w:rPr>
          <w:rFonts w:ascii="Arial" w:hAnsi="Arial" w:cs="Arial"/>
          <w:sz w:val="24"/>
          <w:szCs w:val="24"/>
        </w:rPr>
        <w:t xml:space="preserve"> para envases activos en productos cárnicos; el análisis estadístico (ANOVA multifactorial) y la evaluación integral de propiedades barrera y mecánicas se encuentran en curso.</w:t>
      </w:r>
    </w:p>
    <w:p w14:paraId="7FA953D4" w14:textId="509928E1" w:rsidR="007A61C1" w:rsidRPr="00AC0A08" w:rsidRDefault="007A61C1" w:rsidP="002D6FF8">
      <w:pPr>
        <w:spacing w:line="240" w:lineRule="auto"/>
        <w:rPr>
          <w:rFonts w:ascii="Arial" w:hAnsi="Arial" w:cs="Arial"/>
          <w:b/>
          <w:sz w:val="24"/>
          <w:szCs w:val="24"/>
        </w:rPr>
      </w:pPr>
      <w:r w:rsidRPr="00AC0A08">
        <w:rPr>
          <w:rFonts w:ascii="Arial" w:hAnsi="Arial" w:cs="Arial"/>
          <w:b/>
          <w:sz w:val="24"/>
          <w:szCs w:val="24"/>
        </w:rPr>
        <w:t>Palabras Clave.</w:t>
      </w:r>
    </w:p>
    <w:p w14:paraId="2360A276" w14:textId="736376C9" w:rsidR="00E2467A" w:rsidRPr="00AC0A08" w:rsidRDefault="00291789" w:rsidP="002D6FF8">
      <w:pPr>
        <w:spacing w:line="240" w:lineRule="auto"/>
        <w:jc w:val="both"/>
        <w:rPr>
          <w:rFonts w:ascii="Arial" w:hAnsi="Arial" w:cs="Arial"/>
          <w:sz w:val="24"/>
          <w:szCs w:val="24"/>
        </w:rPr>
      </w:pPr>
      <w:proofErr w:type="spellStart"/>
      <w:r w:rsidRPr="00AC0A08">
        <w:rPr>
          <w:rFonts w:ascii="Arial" w:hAnsi="Arial" w:cs="Arial"/>
          <w:sz w:val="24"/>
          <w:szCs w:val="24"/>
        </w:rPr>
        <w:t>Nanofibras</w:t>
      </w:r>
      <w:proofErr w:type="spellEnd"/>
      <w:r w:rsidRPr="00AC0A08">
        <w:rPr>
          <w:rFonts w:ascii="Arial" w:hAnsi="Arial" w:cs="Arial"/>
          <w:sz w:val="24"/>
          <w:szCs w:val="24"/>
        </w:rPr>
        <w:t xml:space="preserve"> de celulosa oxidadas por TEMPO, (TOCNF)</w:t>
      </w:r>
      <w:r w:rsidR="007451C9">
        <w:rPr>
          <w:rFonts w:ascii="Arial" w:hAnsi="Arial" w:cs="Arial"/>
          <w:sz w:val="24"/>
          <w:szCs w:val="24"/>
        </w:rPr>
        <w:t xml:space="preserve">, </w:t>
      </w:r>
      <w:r w:rsidRPr="00AC0A08">
        <w:rPr>
          <w:rFonts w:ascii="Arial" w:hAnsi="Arial" w:cs="Arial"/>
          <w:sz w:val="24"/>
          <w:szCs w:val="24"/>
        </w:rPr>
        <w:t>Nanopartículas de óxido de zinc (</w:t>
      </w:r>
      <w:proofErr w:type="spellStart"/>
      <w:r w:rsidRPr="00AC0A08">
        <w:rPr>
          <w:rFonts w:ascii="Arial" w:hAnsi="Arial" w:cs="Arial"/>
          <w:sz w:val="24"/>
          <w:szCs w:val="24"/>
        </w:rPr>
        <w:t>ZnO</w:t>
      </w:r>
      <w:proofErr w:type="spellEnd"/>
      <w:r w:rsidRPr="00AC0A08">
        <w:rPr>
          <w:rFonts w:ascii="Arial" w:hAnsi="Arial" w:cs="Arial"/>
          <w:sz w:val="24"/>
          <w:szCs w:val="24"/>
        </w:rPr>
        <w:t>), Películas activas de gelatina, Pretratamiento con peróxido de hidrógeno alcalino (AHP), Envases alimentarios antimicrobianos, Valorización de residuos agroindustrial</w:t>
      </w:r>
    </w:p>
    <w:p w14:paraId="2C3BE8E8" w14:textId="77777777" w:rsidR="007A61C1" w:rsidRPr="00AC0A08" w:rsidRDefault="007A61C1" w:rsidP="002D6FF8">
      <w:pPr>
        <w:spacing w:line="240" w:lineRule="auto"/>
        <w:rPr>
          <w:rFonts w:ascii="Arial" w:hAnsi="Arial" w:cs="Arial"/>
          <w:b/>
          <w:sz w:val="24"/>
          <w:szCs w:val="24"/>
          <w:lang w:val="en-US"/>
        </w:rPr>
      </w:pPr>
      <w:r w:rsidRPr="00AC0A08">
        <w:rPr>
          <w:rFonts w:ascii="Arial" w:hAnsi="Arial" w:cs="Arial"/>
          <w:b/>
          <w:sz w:val="24"/>
          <w:szCs w:val="24"/>
          <w:lang w:val="en-US"/>
        </w:rPr>
        <w:t>ABSTRACT.</w:t>
      </w:r>
    </w:p>
    <w:p w14:paraId="1817DC79" w14:textId="21E08474" w:rsidR="00800C23" w:rsidRPr="00AC0A08" w:rsidRDefault="007115E5" w:rsidP="002D6FF8">
      <w:pPr>
        <w:spacing w:line="240" w:lineRule="auto"/>
        <w:jc w:val="both"/>
        <w:rPr>
          <w:rFonts w:ascii="Arial" w:hAnsi="Arial" w:cs="Arial"/>
          <w:color w:val="000000" w:themeColor="text1"/>
          <w:sz w:val="24"/>
          <w:szCs w:val="24"/>
          <w:lang w:val="en-US"/>
        </w:rPr>
      </w:pPr>
      <w:r w:rsidRPr="00AC0A08">
        <w:rPr>
          <w:rFonts w:ascii="Arial" w:eastAsia="Times New Roman" w:hAnsi="Arial" w:cs="Arial"/>
          <w:color w:val="000000" w:themeColor="text1"/>
          <w:sz w:val="24"/>
          <w:szCs w:val="24"/>
          <w:lang w:val="en" w:eastAsia="es-CO"/>
        </w:rPr>
        <w:t xml:space="preserve">This working paper explores the valorization of </w:t>
      </w:r>
      <w:proofErr w:type="spellStart"/>
      <w:r w:rsidRPr="00AC0A08">
        <w:rPr>
          <w:rFonts w:ascii="Arial" w:eastAsia="Times New Roman" w:hAnsi="Arial" w:cs="Arial"/>
          <w:color w:val="000000" w:themeColor="text1"/>
          <w:sz w:val="24"/>
          <w:szCs w:val="24"/>
          <w:lang w:val="en" w:eastAsia="es-CO"/>
        </w:rPr>
        <w:t>agroindustrial</w:t>
      </w:r>
      <w:proofErr w:type="spellEnd"/>
      <w:r w:rsidRPr="00AC0A08">
        <w:rPr>
          <w:rFonts w:ascii="Arial" w:eastAsia="Times New Roman" w:hAnsi="Arial" w:cs="Arial"/>
          <w:color w:val="000000" w:themeColor="text1"/>
          <w:sz w:val="24"/>
          <w:szCs w:val="24"/>
          <w:lang w:val="en" w:eastAsia="es-CO"/>
        </w:rPr>
        <w:t xml:space="preserve"> residues through the development of active gelatin films reinforced with TEMPO-oxidized cellulose nanofibers (TOCNF) derived from corn husk leaves and in situ decorated with zinc oxide nanoparticles (</w:t>
      </w:r>
      <w:r w:rsidR="00EC0193" w:rsidRPr="00AC0A08">
        <w:rPr>
          <w:rFonts w:ascii="Arial" w:eastAsia="Times New Roman" w:hAnsi="Arial" w:cs="Arial"/>
          <w:color w:val="000000" w:themeColor="text1"/>
          <w:sz w:val="24"/>
          <w:szCs w:val="24"/>
          <w:lang w:val="en" w:eastAsia="es-CO"/>
        </w:rPr>
        <w:t>NPs-</w:t>
      </w:r>
      <w:proofErr w:type="spellStart"/>
      <w:r w:rsidRPr="00AC0A08">
        <w:rPr>
          <w:rFonts w:ascii="Arial" w:eastAsia="Times New Roman" w:hAnsi="Arial" w:cs="Arial"/>
          <w:color w:val="000000" w:themeColor="text1"/>
          <w:sz w:val="24"/>
          <w:szCs w:val="24"/>
          <w:lang w:val="en" w:eastAsia="es-CO"/>
        </w:rPr>
        <w:t>ZnO</w:t>
      </w:r>
      <w:proofErr w:type="spellEnd"/>
      <w:r w:rsidRPr="00AC0A08">
        <w:rPr>
          <w:rFonts w:ascii="Arial" w:eastAsia="Times New Roman" w:hAnsi="Arial" w:cs="Arial"/>
          <w:color w:val="000000" w:themeColor="text1"/>
          <w:sz w:val="24"/>
          <w:szCs w:val="24"/>
          <w:lang w:val="en" w:eastAsia="es-CO"/>
        </w:rPr>
        <w:t>). Corn husk biomass was first delignified by alkaline hydrogen peroxide (AHP) pretreatment, yielding cellulose-rich solids that were subsequently oxidized via the TEMPO pathway to obtain TOCNF. The nanofiber suspensions exhibited a high carboxylate content (~2.2 mmol g</w:t>
      </w:r>
      <w:r w:rsidRPr="00AC0A08">
        <w:rPr>
          <w:rFonts w:ascii="Cambria Math" w:eastAsia="Times New Roman" w:hAnsi="Cambria Math" w:cs="Cambria Math"/>
          <w:color w:val="000000" w:themeColor="text1"/>
          <w:sz w:val="24"/>
          <w:szCs w:val="24"/>
          <w:lang w:val="en" w:eastAsia="es-CO"/>
        </w:rPr>
        <w:t>⁻</w:t>
      </w:r>
      <w:r w:rsidRPr="00AC0A08">
        <w:rPr>
          <w:rFonts w:ascii="Arial" w:eastAsia="Times New Roman" w:hAnsi="Arial" w:cs="Arial"/>
          <w:color w:val="000000" w:themeColor="text1"/>
          <w:sz w:val="24"/>
          <w:szCs w:val="24"/>
          <w:lang w:val="en" w:eastAsia="es-CO"/>
        </w:rPr>
        <w:t xml:space="preserve">¹) and zeta potential ≈ −50 mV, indicative of robust colloidal stability and network-forming capability. Sono-chemical decoration with </w:t>
      </w:r>
      <w:r w:rsidR="00DF43B2" w:rsidRPr="00AC0A08">
        <w:rPr>
          <w:rFonts w:ascii="Arial" w:eastAsia="Times New Roman" w:hAnsi="Arial" w:cs="Arial"/>
          <w:color w:val="000000" w:themeColor="text1"/>
          <w:sz w:val="24"/>
          <w:szCs w:val="24"/>
          <w:lang w:val="en" w:eastAsia="es-CO"/>
        </w:rPr>
        <w:t>NPs-</w:t>
      </w:r>
      <w:proofErr w:type="spellStart"/>
      <w:r w:rsidRPr="00AC0A08">
        <w:rPr>
          <w:rFonts w:ascii="Arial" w:eastAsia="Times New Roman" w:hAnsi="Arial" w:cs="Arial"/>
          <w:color w:val="000000" w:themeColor="text1"/>
          <w:sz w:val="24"/>
          <w:szCs w:val="24"/>
          <w:lang w:val="en" w:eastAsia="es-CO"/>
        </w:rPr>
        <w:t>ZnO</w:t>
      </w:r>
      <w:proofErr w:type="spellEnd"/>
      <w:r w:rsidRPr="00AC0A08">
        <w:rPr>
          <w:rFonts w:ascii="Arial" w:eastAsia="Times New Roman" w:hAnsi="Arial" w:cs="Arial"/>
          <w:color w:val="000000" w:themeColor="text1"/>
          <w:sz w:val="24"/>
          <w:szCs w:val="24"/>
          <w:lang w:val="en" w:eastAsia="es-CO"/>
        </w:rPr>
        <w:t xml:space="preserve"> was confirmed by XPS (Zn ~0.27 at.%). Cast films (gelatin/TOCNF and gelatin/TOCNF–</w:t>
      </w:r>
      <w:proofErr w:type="spellStart"/>
      <w:r w:rsidRPr="00AC0A08">
        <w:rPr>
          <w:rFonts w:ascii="Arial" w:eastAsia="Times New Roman" w:hAnsi="Arial" w:cs="Arial"/>
          <w:color w:val="000000" w:themeColor="text1"/>
          <w:sz w:val="24"/>
          <w:szCs w:val="24"/>
          <w:lang w:val="en" w:eastAsia="es-CO"/>
        </w:rPr>
        <w:t>ZnO</w:t>
      </w:r>
      <w:proofErr w:type="spellEnd"/>
      <w:r w:rsidRPr="00AC0A08">
        <w:rPr>
          <w:rFonts w:ascii="Arial" w:eastAsia="Times New Roman" w:hAnsi="Arial" w:cs="Arial"/>
          <w:color w:val="000000" w:themeColor="text1"/>
          <w:sz w:val="24"/>
          <w:szCs w:val="24"/>
          <w:lang w:val="en" w:eastAsia="es-CO"/>
        </w:rPr>
        <w:t xml:space="preserve">) were homogeneous (0.25–0.50 mm) and displayed FTIR signatures consistent with gelatin amide bands and TOCNF carboxylate groups, evidencing good phase integration. In preliminary antimicrobial assays, </w:t>
      </w:r>
      <w:r w:rsidR="00DF43B2" w:rsidRPr="00AC0A08">
        <w:rPr>
          <w:rFonts w:ascii="Arial" w:eastAsia="Times New Roman" w:hAnsi="Arial" w:cs="Arial"/>
          <w:color w:val="000000" w:themeColor="text1"/>
          <w:sz w:val="24"/>
          <w:szCs w:val="24"/>
          <w:lang w:val="en" w:eastAsia="es-CO"/>
        </w:rPr>
        <w:t>NPs-</w:t>
      </w:r>
      <w:proofErr w:type="spellStart"/>
      <w:r w:rsidRPr="00AC0A08">
        <w:rPr>
          <w:rFonts w:ascii="Arial" w:eastAsia="Times New Roman" w:hAnsi="Arial" w:cs="Arial"/>
          <w:color w:val="000000" w:themeColor="text1"/>
          <w:sz w:val="24"/>
          <w:szCs w:val="24"/>
          <w:lang w:val="en" w:eastAsia="es-CO"/>
        </w:rPr>
        <w:t>ZnO</w:t>
      </w:r>
      <w:proofErr w:type="spellEnd"/>
      <w:r w:rsidRPr="00AC0A08">
        <w:rPr>
          <w:rFonts w:ascii="Arial" w:eastAsia="Times New Roman" w:hAnsi="Arial" w:cs="Arial"/>
          <w:color w:val="000000" w:themeColor="text1"/>
          <w:sz w:val="24"/>
          <w:szCs w:val="24"/>
          <w:lang w:val="en" w:eastAsia="es-CO"/>
        </w:rPr>
        <w:t xml:space="preserve">-containing films inhibited </w:t>
      </w:r>
      <w:r w:rsidRPr="00AC0A08">
        <w:rPr>
          <w:rFonts w:ascii="Arial" w:eastAsia="Times New Roman" w:hAnsi="Arial" w:cs="Arial"/>
          <w:i/>
          <w:iCs/>
          <w:color w:val="000000" w:themeColor="text1"/>
          <w:sz w:val="24"/>
          <w:szCs w:val="24"/>
          <w:lang w:val="en" w:eastAsia="es-CO"/>
        </w:rPr>
        <w:t>Bacillus cereus</w:t>
      </w:r>
      <w:r w:rsidRPr="00AC0A08">
        <w:rPr>
          <w:rFonts w:ascii="Arial" w:eastAsia="Times New Roman" w:hAnsi="Arial" w:cs="Arial"/>
          <w:color w:val="000000" w:themeColor="text1"/>
          <w:sz w:val="24"/>
          <w:szCs w:val="24"/>
          <w:lang w:val="en" w:eastAsia="es-CO"/>
        </w:rPr>
        <w:t xml:space="preserve">, while no detectable effect against </w:t>
      </w:r>
      <w:r w:rsidRPr="00AC0A08">
        <w:rPr>
          <w:rFonts w:ascii="Arial" w:eastAsia="Times New Roman" w:hAnsi="Arial" w:cs="Arial"/>
          <w:i/>
          <w:iCs/>
          <w:color w:val="000000" w:themeColor="text1"/>
          <w:sz w:val="24"/>
          <w:szCs w:val="24"/>
          <w:lang w:val="en" w:eastAsia="es-CO"/>
        </w:rPr>
        <w:t>Escherichia coli</w:t>
      </w:r>
      <w:r w:rsidRPr="00AC0A08">
        <w:rPr>
          <w:rFonts w:ascii="Arial" w:eastAsia="Times New Roman" w:hAnsi="Arial" w:cs="Arial"/>
          <w:color w:val="000000" w:themeColor="text1"/>
          <w:sz w:val="24"/>
          <w:szCs w:val="24"/>
          <w:lang w:val="en" w:eastAsia="es-CO"/>
        </w:rPr>
        <w:t xml:space="preserve"> was observed under the tested conditions, suggesting Gram-type-dependent responses and the need to optimize </w:t>
      </w:r>
      <w:proofErr w:type="spellStart"/>
      <w:r w:rsidRPr="00AC0A08">
        <w:rPr>
          <w:rFonts w:ascii="Arial" w:eastAsia="Times New Roman" w:hAnsi="Arial" w:cs="Arial"/>
          <w:color w:val="000000" w:themeColor="text1"/>
          <w:sz w:val="24"/>
          <w:szCs w:val="24"/>
          <w:lang w:val="en" w:eastAsia="es-CO"/>
        </w:rPr>
        <w:t>ZnO</w:t>
      </w:r>
      <w:proofErr w:type="spellEnd"/>
      <w:r w:rsidRPr="00AC0A08">
        <w:rPr>
          <w:rFonts w:ascii="Arial" w:eastAsia="Times New Roman" w:hAnsi="Arial" w:cs="Arial"/>
          <w:color w:val="000000" w:themeColor="text1"/>
          <w:sz w:val="24"/>
          <w:szCs w:val="24"/>
          <w:lang w:val="en" w:eastAsia="es-CO"/>
        </w:rPr>
        <w:t xml:space="preserve"> loading and dispersion. Overall, these early results support the potential of gelatin–TOCNF–</w:t>
      </w:r>
      <w:proofErr w:type="spellStart"/>
      <w:r w:rsidRPr="00AC0A08">
        <w:rPr>
          <w:rFonts w:ascii="Arial" w:eastAsia="Times New Roman" w:hAnsi="Arial" w:cs="Arial"/>
          <w:color w:val="000000" w:themeColor="text1"/>
          <w:sz w:val="24"/>
          <w:szCs w:val="24"/>
          <w:lang w:val="en" w:eastAsia="es-CO"/>
        </w:rPr>
        <w:t>ZnO</w:t>
      </w:r>
      <w:proofErr w:type="spellEnd"/>
      <w:r w:rsidRPr="00AC0A08">
        <w:rPr>
          <w:rFonts w:ascii="Arial" w:eastAsia="Times New Roman" w:hAnsi="Arial" w:cs="Arial"/>
          <w:color w:val="000000" w:themeColor="text1"/>
          <w:sz w:val="24"/>
          <w:szCs w:val="24"/>
          <w:lang w:val="en" w:eastAsia="es-CO"/>
        </w:rPr>
        <w:t xml:space="preserve"> systems as active food-packaging materials for meat products. As this is a working paper, a multifactor ANOVA and comprehensive evaluation of barrier and mechanical properties are in progress to guide formulation optimization.</w:t>
      </w:r>
    </w:p>
    <w:p w14:paraId="6671D61C" w14:textId="77777777" w:rsidR="007A61C1" w:rsidRPr="00AC0A08" w:rsidRDefault="00800C23" w:rsidP="002D6FF8">
      <w:pPr>
        <w:spacing w:line="240" w:lineRule="auto"/>
        <w:rPr>
          <w:rFonts w:ascii="Arial" w:hAnsi="Arial" w:cs="Arial"/>
          <w:b/>
          <w:color w:val="000000" w:themeColor="text1"/>
          <w:sz w:val="24"/>
          <w:szCs w:val="24"/>
          <w:lang w:val="en-US"/>
        </w:rPr>
      </w:pPr>
      <w:r w:rsidRPr="00AC0A08">
        <w:rPr>
          <w:rFonts w:ascii="Arial" w:hAnsi="Arial" w:cs="Arial"/>
          <w:b/>
          <w:color w:val="000000" w:themeColor="text1"/>
          <w:sz w:val="24"/>
          <w:szCs w:val="24"/>
          <w:lang w:val="en-US"/>
        </w:rPr>
        <w:t>Keywords.</w:t>
      </w:r>
    </w:p>
    <w:p w14:paraId="2BD160FA" w14:textId="26791695" w:rsidR="00712C87" w:rsidRPr="00AC0A08" w:rsidRDefault="00712C87" w:rsidP="002D6FF8">
      <w:pPr>
        <w:spacing w:line="240" w:lineRule="auto"/>
        <w:jc w:val="both"/>
        <w:rPr>
          <w:rFonts w:ascii="Arial" w:eastAsia="Times New Roman" w:hAnsi="Arial" w:cs="Arial"/>
          <w:color w:val="000000" w:themeColor="text1"/>
          <w:sz w:val="24"/>
          <w:szCs w:val="24"/>
          <w:lang w:val="en-US" w:eastAsia="es-CO"/>
        </w:rPr>
      </w:pPr>
      <w:r w:rsidRPr="00AC0A08">
        <w:rPr>
          <w:rFonts w:ascii="Arial" w:eastAsia="Times New Roman" w:hAnsi="Arial" w:cs="Arial"/>
          <w:color w:val="000000" w:themeColor="text1"/>
          <w:sz w:val="24"/>
          <w:szCs w:val="24"/>
          <w:lang w:val="en-US" w:eastAsia="es-CO"/>
        </w:rPr>
        <w:t>TEMPO-oxidized cellulose nanofibers (TOCNF), Zinc oxide nanoparticles (</w:t>
      </w:r>
      <w:proofErr w:type="spellStart"/>
      <w:r w:rsidRPr="00AC0A08">
        <w:rPr>
          <w:rFonts w:ascii="Arial" w:eastAsia="Times New Roman" w:hAnsi="Arial" w:cs="Arial"/>
          <w:color w:val="000000" w:themeColor="text1"/>
          <w:sz w:val="24"/>
          <w:szCs w:val="24"/>
          <w:lang w:val="en-US" w:eastAsia="es-CO"/>
        </w:rPr>
        <w:t>ZnO</w:t>
      </w:r>
      <w:proofErr w:type="spellEnd"/>
      <w:r w:rsidRPr="00AC0A08">
        <w:rPr>
          <w:rFonts w:ascii="Arial" w:eastAsia="Times New Roman" w:hAnsi="Arial" w:cs="Arial"/>
          <w:color w:val="000000" w:themeColor="text1"/>
          <w:sz w:val="24"/>
          <w:szCs w:val="24"/>
          <w:lang w:val="en-US" w:eastAsia="es-CO"/>
        </w:rPr>
        <w:t xml:space="preserve">), Active gelatin films, Alkaline hydrogen peroxide pretreatment (AHP), Antimicrobial food packaging, </w:t>
      </w:r>
      <w:proofErr w:type="spellStart"/>
      <w:r w:rsidRPr="00AC0A08">
        <w:rPr>
          <w:rFonts w:ascii="Arial" w:eastAsia="Times New Roman" w:hAnsi="Arial" w:cs="Arial"/>
          <w:color w:val="000000" w:themeColor="text1"/>
          <w:sz w:val="24"/>
          <w:szCs w:val="24"/>
          <w:lang w:val="en-US" w:eastAsia="es-CO"/>
        </w:rPr>
        <w:t>Agroindustrial</w:t>
      </w:r>
      <w:proofErr w:type="spellEnd"/>
      <w:r w:rsidRPr="00AC0A08">
        <w:rPr>
          <w:rFonts w:ascii="Arial" w:eastAsia="Times New Roman" w:hAnsi="Arial" w:cs="Arial"/>
          <w:color w:val="000000" w:themeColor="text1"/>
          <w:sz w:val="24"/>
          <w:szCs w:val="24"/>
          <w:lang w:val="en-US" w:eastAsia="es-CO"/>
        </w:rPr>
        <w:t xml:space="preserve"> residue valorization</w:t>
      </w:r>
    </w:p>
    <w:p w14:paraId="21AF89DA" w14:textId="77777777" w:rsidR="00800C23" w:rsidRPr="00AC0A08" w:rsidRDefault="00800C23" w:rsidP="002D6FF8">
      <w:pPr>
        <w:spacing w:line="240" w:lineRule="auto"/>
        <w:rPr>
          <w:rFonts w:ascii="Arial" w:hAnsi="Arial" w:cs="Arial"/>
          <w:b/>
          <w:sz w:val="24"/>
          <w:szCs w:val="24"/>
          <w:lang w:val="en-US"/>
        </w:rPr>
      </w:pPr>
    </w:p>
    <w:p w14:paraId="664832BB" w14:textId="77777777" w:rsidR="00E71CFF" w:rsidRPr="00A26860" w:rsidRDefault="00E71CFF" w:rsidP="002D6FF8">
      <w:pPr>
        <w:spacing w:line="240" w:lineRule="auto"/>
        <w:rPr>
          <w:rFonts w:ascii="Arial" w:hAnsi="Arial" w:cs="Arial"/>
          <w:b/>
          <w:sz w:val="24"/>
          <w:szCs w:val="24"/>
          <w:lang w:val="es-ES"/>
        </w:rPr>
      </w:pPr>
      <w:r w:rsidRPr="00A26860">
        <w:rPr>
          <w:rFonts w:ascii="Arial" w:hAnsi="Arial" w:cs="Arial"/>
          <w:b/>
          <w:sz w:val="24"/>
          <w:szCs w:val="24"/>
          <w:lang w:val="es-ES"/>
        </w:rPr>
        <w:t xml:space="preserve">INTRODUCCIÓN. </w:t>
      </w:r>
    </w:p>
    <w:p w14:paraId="5F1EF93D" w14:textId="36410B4A" w:rsidR="00D867C5" w:rsidRPr="00AC0A08" w:rsidRDefault="00D867C5" w:rsidP="002D6FF8">
      <w:pPr>
        <w:spacing w:line="240" w:lineRule="auto"/>
        <w:jc w:val="both"/>
        <w:rPr>
          <w:rFonts w:ascii="Arial" w:hAnsi="Arial" w:cs="Arial"/>
          <w:sz w:val="24"/>
          <w:szCs w:val="24"/>
        </w:rPr>
      </w:pPr>
      <w:r w:rsidRPr="00AC0A08">
        <w:rPr>
          <w:rFonts w:ascii="Arial" w:hAnsi="Arial" w:cs="Arial"/>
          <w:sz w:val="24"/>
          <w:szCs w:val="24"/>
        </w:rPr>
        <w:t>De acuerdo con el Programa de las Naciones Unidas para el Medio Ambiente</w:t>
      </w:r>
      <w:r w:rsidR="002C007E">
        <w:rPr>
          <w:rFonts w:ascii="Arial" w:hAnsi="Arial" w:cs="Arial"/>
          <w:sz w:val="24"/>
          <w:szCs w:val="24"/>
        </w:rPr>
        <w:t xml:space="preserve">, </w:t>
      </w:r>
      <w:r w:rsidRPr="00AC0A08">
        <w:rPr>
          <w:rFonts w:ascii="Arial" w:hAnsi="Arial" w:cs="Arial"/>
          <w:sz w:val="24"/>
          <w:szCs w:val="24"/>
        </w:rPr>
        <w:t xml:space="preserve">para 2030 podría duplicarse la contaminación por plásticos; por otra parte, la FAO (2014) estima que a nivel mundial se desecha aproximadamente una tercera parte de los </w:t>
      </w:r>
      <w:r w:rsidRPr="00AC0A08">
        <w:rPr>
          <w:rFonts w:ascii="Arial" w:hAnsi="Arial" w:cs="Arial"/>
          <w:sz w:val="24"/>
          <w:szCs w:val="24"/>
        </w:rPr>
        <w:lastRenderedPageBreak/>
        <w:t>alimentos destinados al consumo humano a lo largo de la cadena de suministro, desde el cultivo hasta la comercialización. Frente a este escenario, los sustitutos biodegradables a base de residuos agroindustriales surgen como una opción viable para mitigar el problema, al ofrecer menores emisiones de carbono y menor consumo energético en comparación con los plásticos convencionales</w:t>
      </w:r>
      <w:sdt>
        <w:sdtPr>
          <w:rPr>
            <w:rFonts w:ascii="Arial" w:hAnsi="Arial" w:cs="Arial"/>
            <w:color w:val="000000"/>
            <w:sz w:val="24"/>
            <w:szCs w:val="24"/>
            <w:vertAlign w:val="superscript"/>
          </w:rPr>
          <w:tag w:val="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"/>
          <w:id w:val="-1466509215"/>
          <w:placeholder>
            <w:docPart w:val="DefaultPlaceholder_-1854013440"/>
          </w:placeholder>
        </w:sdtPr>
        <w:sdtEndPr/>
        <w:sdtContent>
          <w:r w:rsidR="00B315F4" w:rsidRPr="00B315F4">
            <w:rPr>
              <w:rFonts w:ascii="Arial" w:hAnsi="Arial" w:cs="Arial"/>
              <w:color w:val="000000"/>
              <w:sz w:val="24"/>
              <w:szCs w:val="24"/>
              <w:vertAlign w:val="superscript"/>
            </w:rPr>
            <w:t>[1–4]</w:t>
          </w:r>
        </w:sdtContent>
      </w:sdt>
    </w:p>
    <w:p w14:paraId="424C764C" w14:textId="0C2FEB8C" w:rsidR="00D867C5" w:rsidRPr="00AC0A08" w:rsidRDefault="00D867C5" w:rsidP="002D6FF8">
      <w:pPr>
        <w:spacing w:line="240" w:lineRule="auto"/>
        <w:jc w:val="both"/>
        <w:rPr>
          <w:rFonts w:ascii="Arial" w:hAnsi="Arial" w:cs="Arial"/>
          <w:sz w:val="24"/>
          <w:szCs w:val="24"/>
        </w:rPr>
      </w:pPr>
      <w:r w:rsidRPr="00AC0A08">
        <w:rPr>
          <w:rFonts w:ascii="Arial" w:hAnsi="Arial" w:cs="Arial"/>
          <w:sz w:val="24"/>
          <w:szCs w:val="24"/>
        </w:rPr>
        <w:t>Un buen empaque debe proteger el alimento de daños mecánicos, restringir la transferencia de masa y bloquear/mitigar ataques de microorganismos patógenos, además de preservar o mejorar sus propiedades físicas y químicas sin impactar negativamente el ambiente</w:t>
      </w:r>
      <w:sdt>
        <w:sdtPr>
          <w:rPr>
            <w:rFonts w:ascii="Arial" w:hAnsi="Arial" w:cs="Arial"/>
            <w:color w:val="000000"/>
            <w:sz w:val="24"/>
            <w:szCs w:val="24"/>
            <w:vertAlign w:val="superscript"/>
          </w:rPr>
          <w:tag w:val="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"/>
          <w:id w:val="2040399215"/>
          <w:placeholder>
            <w:docPart w:val="DefaultPlaceholder_-1854013440"/>
          </w:placeholder>
        </w:sdtPr>
        <w:sdtEndPr/>
        <w:sdtContent>
          <w:r w:rsidR="00B315F4" w:rsidRPr="00B315F4">
            <w:rPr>
              <w:rFonts w:ascii="Arial" w:hAnsi="Arial" w:cs="Arial"/>
              <w:color w:val="000000"/>
              <w:sz w:val="24"/>
              <w:szCs w:val="24"/>
              <w:vertAlign w:val="superscript"/>
            </w:rPr>
            <w:t>[5–7]</w:t>
          </w:r>
        </w:sdtContent>
      </w:sdt>
      <w:r w:rsidR="00086E0F">
        <w:rPr>
          <w:rFonts w:ascii="Arial" w:hAnsi="Arial" w:cs="Arial"/>
          <w:sz w:val="24"/>
          <w:szCs w:val="24"/>
        </w:rPr>
        <w:t xml:space="preserve">. </w:t>
      </w:r>
      <w:r w:rsidRPr="00AC0A08">
        <w:rPr>
          <w:rFonts w:ascii="Arial" w:hAnsi="Arial" w:cs="Arial"/>
          <w:sz w:val="24"/>
          <w:szCs w:val="24"/>
        </w:rPr>
        <w:t>En consecuencia, la industria de alimentos transita hacia empaques más verdes, alineados con tecnologías limpias, y promueve el desarrollo de materiales de base natural, renovable y biodegradable que no emitan compuestos peligrosos durante su fabricación, uso ni disposición final. Bajo esta tendencia, diversas industrias que emplean plásticos derivados del petróleo buscan fuentes naturales y renovables para empaques, recubrimientos y productos con propiedades comparables o superiores a las de los polímeros convencionales</w:t>
      </w:r>
      <w:sdt>
        <w:sdtPr>
          <w:rPr>
            <w:rFonts w:ascii="Arial" w:hAnsi="Arial" w:cs="Arial"/>
            <w:color w:val="000000"/>
            <w:sz w:val="24"/>
            <w:szCs w:val="24"/>
            <w:vertAlign w:val="superscript"/>
          </w:rPr>
          <w:tag w:val="MENDELEY_CITATION_v3_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"/>
          <w:id w:val="-75368253"/>
          <w:placeholder>
            <w:docPart w:val="DefaultPlaceholder_-1854013440"/>
          </w:placeholder>
        </w:sdtPr>
        <w:sdtEndPr/>
        <w:sdtContent>
          <w:r w:rsidR="00B315F4" w:rsidRPr="00B315F4">
            <w:rPr>
              <w:rFonts w:ascii="Arial" w:hAnsi="Arial" w:cs="Arial"/>
              <w:color w:val="000000"/>
              <w:sz w:val="24"/>
              <w:szCs w:val="24"/>
              <w:vertAlign w:val="superscript"/>
            </w:rPr>
            <w:t>[8–10]</w:t>
          </w:r>
        </w:sdtContent>
      </w:sdt>
      <w:r w:rsidR="00086E0F">
        <w:rPr>
          <w:rFonts w:ascii="Arial" w:hAnsi="Arial" w:cs="Arial"/>
          <w:sz w:val="24"/>
          <w:szCs w:val="24"/>
        </w:rPr>
        <w:t xml:space="preserve">. </w:t>
      </w:r>
      <w:r w:rsidRPr="00AC0A08">
        <w:rPr>
          <w:rFonts w:ascii="Arial" w:hAnsi="Arial" w:cs="Arial"/>
          <w:sz w:val="24"/>
          <w:szCs w:val="24"/>
        </w:rPr>
        <w:t>En este marco, la combinación de macromoléculas naturales (proteínas, polisacáridos, lípidos) y biopolímeros ha mostrado alto desempeño en tecnologías de envasado</w:t>
      </w:r>
      <w:sdt>
        <w:sdtPr>
          <w:rPr>
            <w:rFonts w:ascii="Arial" w:hAnsi="Arial" w:cs="Arial"/>
            <w:color w:val="000000"/>
            <w:sz w:val="24"/>
            <w:szCs w:val="24"/>
            <w:vertAlign w:val="superscript"/>
          </w:rPr>
          <w:tag w:val="MENDELEY_CITATION_v3_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"/>
          <w:id w:val="-955250720"/>
          <w:placeholder>
            <w:docPart w:val="DefaultPlaceholder_-1854013440"/>
          </w:placeholder>
        </w:sdtPr>
        <w:sdtEndPr/>
        <w:sdtContent>
          <w:r w:rsidR="00B315F4" w:rsidRPr="00B315F4">
            <w:rPr>
              <w:rFonts w:ascii="Arial" w:hAnsi="Arial" w:cs="Arial"/>
              <w:color w:val="000000"/>
              <w:sz w:val="24"/>
              <w:szCs w:val="24"/>
              <w:vertAlign w:val="superscript"/>
            </w:rPr>
            <w:t>[11]</w:t>
          </w:r>
        </w:sdtContent>
      </w:sdt>
      <w:r w:rsidR="00A310D1">
        <w:rPr>
          <w:rFonts w:ascii="Arial" w:hAnsi="Arial" w:cs="Arial"/>
          <w:sz w:val="24"/>
          <w:szCs w:val="24"/>
        </w:rPr>
        <w:t xml:space="preserve">. </w:t>
      </w:r>
      <w:r w:rsidRPr="00AC0A08">
        <w:rPr>
          <w:rFonts w:ascii="Arial" w:hAnsi="Arial" w:cs="Arial"/>
          <w:sz w:val="24"/>
          <w:szCs w:val="24"/>
        </w:rPr>
        <w:t>De forma complementaria, la nanotecnología permite conferir a estos sistemas mejoras de barrera, actividad antimicrobiana y propiedades ópticas específicas mediante el uso de nanopartículas y otros nanomateriales inorgánicos.</w:t>
      </w:r>
    </w:p>
    <w:p w14:paraId="0A6312FC" w14:textId="076F8421" w:rsidR="00D867C5" w:rsidRPr="00AC0A08" w:rsidRDefault="00D867C5" w:rsidP="002D6FF8">
      <w:pPr>
        <w:spacing w:line="240" w:lineRule="auto"/>
        <w:jc w:val="both"/>
        <w:rPr>
          <w:rFonts w:ascii="Arial" w:hAnsi="Arial" w:cs="Arial"/>
          <w:sz w:val="24"/>
          <w:szCs w:val="24"/>
        </w:rPr>
      </w:pPr>
      <w:r w:rsidRPr="00AC0A08">
        <w:rPr>
          <w:rFonts w:ascii="Arial" w:hAnsi="Arial" w:cs="Arial"/>
          <w:sz w:val="24"/>
          <w:szCs w:val="24"/>
        </w:rPr>
        <w:t>En Colombia, la investigación en polímeros naturales se ha orientado al desarrollo de materiales ambientalmente amigables por su biodegradabilidad, biocompatibilidad y sostenibilidad. Los biopolímeros son particularmente atractivos por su capacidad formadora de película, resistencia mecánica moderada y barrera a gases, asociadas a su naturaleza coloidal</w:t>
      </w:r>
      <w:sdt>
        <w:sdtPr>
          <w:rPr>
            <w:rFonts w:ascii="Arial" w:hAnsi="Arial" w:cs="Arial"/>
            <w:color w:val="000000"/>
            <w:sz w:val="24"/>
            <w:szCs w:val="24"/>
            <w:vertAlign w:val="superscript"/>
          </w:rPr>
          <w:tag w:val="MENDELEY_CITATION_v3_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"/>
          <w:id w:val="2086492009"/>
          <w:placeholder>
            <w:docPart w:val="DefaultPlaceholder_-1854013440"/>
          </w:placeholder>
        </w:sdtPr>
        <w:sdtEndPr/>
        <w:sdtContent>
          <w:r w:rsidR="00B315F4" w:rsidRPr="00B315F4">
            <w:rPr>
              <w:rFonts w:ascii="Arial" w:hAnsi="Arial" w:cs="Arial"/>
              <w:color w:val="000000"/>
              <w:sz w:val="24"/>
              <w:szCs w:val="24"/>
              <w:vertAlign w:val="superscript"/>
            </w:rPr>
            <w:t>[4]</w:t>
          </w:r>
        </w:sdtContent>
      </w:sdt>
      <w:r w:rsidR="00A310D1">
        <w:rPr>
          <w:rFonts w:ascii="Arial" w:hAnsi="Arial" w:cs="Arial"/>
          <w:sz w:val="24"/>
          <w:szCs w:val="24"/>
        </w:rPr>
        <w:t xml:space="preserve">, </w:t>
      </w:r>
      <w:r w:rsidRPr="00AC0A08">
        <w:rPr>
          <w:rFonts w:ascii="Arial" w:hAnsi="Arial" w:cs="Arial"/>
          <w:sz w:val="24"/>
          <w:szCs w:val="24"/>
        </w:rPr>
        <w:t>y se han aplicado en empaques, membranas y el ámbito biomédico, entre otros. Las películas activas biodegradables se han consolidado como estrategia eficaz para extender la vida útil y mejorar la inocuidad</w:t>
      </w:r>
      <w:sdt>
        <w:sdtPr>
          <w:rPr>
            <w:rFonts w:ascii="Arial" w:hAnsi="Arial" w:cs="Arial"/>
            <w:color w:val="000000"/>
            <w:sz w:val="24"/>
            <w:szCs w:val="24"/>
            <w:vertAlign w:val="superscript"/>
          </w:rPr>
          <w:tag w:val="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"/>
          <w:id w:val="-1318638882"/>
          <w:placeholder>
            <w:docPart w:val="DefaultPlaceholder_-1854013440"/>
          </w:placeholder>
        </w:sdtPr>
        <w:sdtEndPr/>
        <w:sdtContent>
          <w:r w:rsidR="00B315F4" w:rsidRPr="00B315F4">
            <w:rPr>
              <w:rFonts w:ascii="Arial" w:hAnsi="Arial" w:cs="Arial"/>
              <w:color w:val="000000"/>
              <w:sz w:val="24"/>
              <w:szCs w:val="24"/>
              <w:vertAlign w:val="superscript"/>
            </w:rPr>
            <w:t>[10,12–14]</w:t>
          </w:r>
        </w:sdtContent>
      </w:sdt>
      <w:r w:rsidR="00F813A0">
        <w:rPr>
          <w:rFonts w:ascii="Arial" w:hAnsi="Arial" w:cs="Arial"/>
          <w:sz w:val="24"/>
          <w:szCs w:val="24"/>
        </w:rPr>
        <w:t xml:space="preserve">. </w:t>
      </w:r>
      <w:r w:rsidRPr="00AC0A08">
        <w:rPr>
          <w:rFonts w:ascii="Arial" w:hAnsi="Arial" w:cs="Arial"/>
          <w:sz w:val="24"/>
          <w:szCs w:val="24"/>
        </w:rPr>
        <w:t>En particular, la celulosa </w:t>
      </w:r>
      <w:r w:rsidR="002A70FD" w:rsidRPr="00AC0A08">
        <w:rPr>
          <w:rFonts w:ascii="Arial" w:hAnsi="Arial" w:cs="Arial"/>
          <w:sz w:val="24"/>
          <w:szCs w:val="24"/>
        </w:rPr>
        <w:t>(</w:t>
      </w:r>
      <w:r w:rsidRPr="00AC0A08">
        <w:rPr>
          <w:rFonts w:ascii="Arial" w:hAnsi="Arial" w:cs="Arial"/>
          <w:sz w:val="24"/>
          <w:szCs w:val="24"/>
        </w:rPr>
        <w:t>renovable, biodegradable y no tóxica</w:t>
      </w:r>
      <w:r w:rsidR="002A70FD" w:rsidRPr="00AC0A08">
        <w:rPr>
          <w:rFonts w:ascii="Arial" w:hAnsi="Arial" w:cs="Arial"/>
          <w:sz w:val="24"/>
          <w:szCs w:val="24"/>
        </w:rPr>
        <w:t>)</w:t>
      </w:r>
      <w:r w:rsidRPr="00AC0A08">
        <w:rPr>
          <w:rFonts w:ascii="Arial" w:hAnsi="Arial" w:cs="Arial"/>
          <w:sz w:val="24"/>
          <w:szCs w:val="24"/>
        </w:rPr>
        <w:t xml:space="preserve"> es un componente estructural vegetal con alta versatilidad y excelentes propiedades estructurales y funcionales; por ello, el desarrollo de películas activas basadas en </w:t>
      </w:r>
      <w:proofErr w:type="spellStart"/>
      <w:r w:rsidRPr="00AC0A08">
        <w:rPr>
          <w:rFonts w:ascii="Arial" w:hAnsi="Arial" w:cs="Arial"/>
          <w:sz w:val="24"/>
          <w:szCs w:val="24"/>
        </w:rPr>
        <w:t>nanofibras</w:t>
      </w:r>
      <w:proofErr w:type="spellEnd"/>
      <w:r w:rsidRPr="00AC0A08">
        <w:rPr>
          <w:rFonts w:ascii="Arial" w:hAnsi="Arial" w:cs="Arial"/>
          <w:sz w:val="24"/>
          <w:szCs w:val="24"/>
        </w:rPr>
        <w:t xml:space="preserve"> de celulosa</w:t>
      </w:r>
      <w:r w:rsidR="002A70FD" w:rsidRPr="00AC0A08">
        <w:rPr>
          <w:rFonts w:ascii="Arial" w:hAnsi="Arial" w:cs="Arial"/>
          <w:sz w:val="24"/>
          <w:szCs w:val="24"/>
        </w:rPr>
        <w:t xml:space="preserve"> </w:t>
      </w:r>
      <w:r w:rsidRPr="00AC0A08">
        <w:rPr>
          <w:rFonts w:ascii="Arial" w:hAnsi="Arial" w:cs="Arial"/>
          <w:sz w:val="24"/>
          <w:szCs w:val="24"/>
        </w:rPr>
        <w:t>modificadas con nanopartículas de óxido de zinc surge como una estrategia viable para prolongar la vida útil de productos cárnicos.</w:t>
      </w:r>
    </w:p>
    <w:p w14:paraId="15DC0B11" w14:textId="092DCF5D" w:rsidR="00D867C5" w:rsidRPr="00AC0A08" w:rsidRDefault="00D867C5" w:rsidP="002D6FF8">
      <w:pPr>
        <w:spacing w:line="240" w:lineRule="auto"/>
        <w:jc w:val="both"/>
        <w:rPr>
          <w:rFonts w:ascii="Arial" w:hAnsi="Arial" w:cs="Arial"/>
          <w:sz w:val="24"/>
          <w:szCs w:val="24"/>
        </w:rPr>
      </w:pPr>
      <w:r w:rsidRPr="00AC0A08">
        <w:rPr>
          <w:rFonts w:ascii="Arial" w:hAnsi="Arial" w:cs="Arial"/>
          <w:sz w:val="24"/>
          <w:szCs w:val="24"/>
        </w:rPr>
        <w:t>Contextualizando la disponibilidad de biomasa, Santander destaca en la producción de maíz: ocupa el octavo lugar</w:t>
      </w:r>
      <w:r w:rsidR="002A70FD" w:rsidRPr="00AC0A08">
        <w:rPr>
          <w:rFonts w:ascii="Arial" w:hAnsi="Arial" w:cs="Arial"/>
          <w:sz w:val="24"/>
          <w:szCs w:val="24"/>
        </w:rPr>
        <w:t xml:space="preserve"> </w:t>
      </w:r>
      <w:r w:rsidRPr="00AC0A08">
        <w:rPr>
          <w:rFonts w:ascii="Arial" w:hAnsi="Arial" w:cs="Arial"/>
          <w:sz w:val="24"/>
          <w:szCs w:val="24"/>
        </w:rPr>
        <w:t>entre los 17 mayores productores de maíz amarillo en el país. Según el Ministerio de Agricultura y Desarrollo Rural(2020), se sembraron 10.000 hectáreas, cifra que podría incrementarse hasta 20.000 hectáreas (FENALCE, 2023), frente a un total nacional de 98.000 hectáreas de maíz amarillo tradicional. Considerando que la fracción de hojas de mazorca</w:t>
      </w:r>
      <w:r w:rsidR="002A70FD" w:rsidRPr="00AC0A08">
        <w:rPr>
          <w:rFonts w:ascii="Arial" w:hAnsi="Arial" w:cs="Arial"/>
          <w:sz w:val="24"/>
          <w:szCs w:val="24"/>
        </w:rPr>
        <w:t xml:space="preserve"> </w:t>
      </w:r>
      <w:r w:rsidRPr="00AC0A08">
        <w:rPr>
          <w:rFonts w:ascii="Arial" w:hAnsi="Arial" w:cs="Arial"/>
          <w:sz w:val="24"/>
          <w:szCs w:val="24"/>
        </w:rPr>
        <w:t>representa 8,9% en base seca, la recolección genera volúmenes significativos de residuos, de los cuales ≈50% no se aprovecha. Su inadecuada disposición puede ocasionar emisiones de CO</w:t>
      </w:r>
      <w:r w:rsidRPr="00AC0A08">
        <w:rPr>
          <w:rFonts w:ascii="Cambria Math" w:hAnsi="Cambria Math" w:cs="Cambria Math"/>
          <w:sz w:val="24"/>
          <w:szCs w:val="24"/>
        </w:rPr>
        <w:t>₂</w:t>
      </w:r>
      <w:r w:rsidRPr="00AC0A08">
        <w:rPr>
          <w:rFonts w:ascii="Arial" w:hAnsi="Arial" w:cs="Arial"/>
          <w:sz w:val="24"/>
          <w:szCs w:val="24"/>
        </w:rPr>
        <w:t xml:space="preserve"> y material particulado</w:t>
      </w:r>
      <w:r w:rsidR="002A70FD" w:rsidRPr="00AC0A08">
        <w:rPr>
          <w:rFonts w:ascii="Arial" w:hAnsi="Arial" w:cs="Arial"/>
          <w:sz w:val="24"/>
          <w:szCs w:val="24"/>
        </w:rPr>
        <w:t xml:space="preserve"> </w:t>
      </w:r>
      <w:r w:rsidRPr="00AC0A08">
        <w:rPr>
          <w:rFonts w:ascii="Arial" w:hAnsi="Arial" w:cs="Arial"/>
          <w:sz w:val="24"/>
          <w:szCs w:val="24"/>
        </w:rPr>
        <w:t xml:space="preserve">por quema incontrolada, contaminación de cuerpos de agua por lixiviados, además de problemas sanitarios. Estos residuos son biomasa </w:t>
      </w:r>
      <w:r w:rsidRPr="00AC0A08">
        <w:rPr>
          <w:rFonts w:ascii="Arial" w:hAnsi="Arial" w:cs="Arial"/>
          <w:sz w:val="24"/>
          <w:szCs w:val="24"/>
        </w:rPr>
        <w:lastRenderedPageBreak/>
        <w:t>lignocelulósica </w:t>
      </w:r>
      <w:r w:rsidR="002A70FD" w:rsidRPr="00AC0A08">
        <w:rPr>
          <w:rFonts w:ascii="Arial" w:hAnsi="Arial" w:cs="Arial"/>
          <w:sz w:val="24"/>
          <w:szCs w:val="24"/>
        </w:rPr>
        <w:t>(</w:t>
      </w:r>
      <w:r w:rsidRPr="00AC0A08">
        <w:rPr>
          <w:rFonts w:ascii="Arial" w:hAnsi="Arial" w:cs="Arial"/>
          <w:sz w:val="24"/>
          <w:szCs w:val="24"/>
        </w:rPr>
        <w:t>principalmente celulosa, hemicelulosa y lignina</w:t>
      </w:r>
      <w:r w:rsidR="002A70FD" w:rsidRPr="00AC0A08">
        <w:rPr>
          <w:rFonts w:ascii="Arial" w:hAnsi="Arial" w:cs="Arial"/>
          <w:sz w:val="24"/>
          <w:szCs w:val="24"/>
        </w:rPr>
        <w:t>)</w:t>
      </w:r>
      <w:sdt>
        <w:sdtPr>
          <w:rPr>
            <w:rFonts w:ascii="Arial" w:hAnsi="Arial" w:cs="Arial"/>
            <w:color w:val="000000"/>
            <w:sz w:val="24"/>
            <w:szCs w:val="24"/>
            <w:vertAlign w:val="superscript"/>
          </w:rPr>
          <w:tag w:val="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"/>
          <w:id w:val="1784074650"/>
          <w:placeholder>
            <w:docPart w:val="DefaultPlaceholder_-1854013440"/>
          </w:placeholder>
        </w:sdtPr>
        <w:sdtEndPr/>
        <w:sdtContent>
          <w:r w:rsidR="00B315F4" w:rsidRPr="00B315F4">
            <w:rPr>
              <w:rFonts w:ascii="Arial" w:hAnsi="Arial" w:cs="Arial"/>
              <w:color w:val="000000"/>
              <w:sz w:val="24"/>
              <w:szCs w:val="24"/>
              <w:vertAlign w:val="superscript"/>
            </w:rPr>
            <w:t>[15–17]</w:t>
          </w:r>
        </w:sdtContent>
      </w:sdt>
      <w:r w:rsidRPr="00AC0A08">
        <w:rPr>
          <w:rFonts w:ascii="Arial" w:hAnsi="Arial" w:cs="Arial"/>
          <w:sz w:val="24"/>
          <w:szCs w:val="24"/>
        </w:rPr>
        <w:t xml:space="preserve"> y constituyen una fuente promisoria para su transformación en </w:t>
      </w:r>
      <w:proofErr w:type="spellStart"/>
      <w:r w:rsidRPr="00AC0A08">
        <w:rPr>
          <w:rFonts w:ascii="Arial" w:hAnsi="Arial" w:cs="Arial"/>
          <w:sz w:val="24"/>
          <w:szCs w:val="24"/>
        </w:rPr>
        <w:t>nanocelulosa</w:t>
      </w:r>
      <w:proofErr w:type="spellEnd"/>
      <w:r w:rsidRPr="00AC0A08">
        <w:rPr>
          <w:rFonts w:ascii="Arial" w:hAnsi="Arial" w:cs="Arial"/>
          <w:sz w:val="24"/>
          <w:szCs w:val="24"/>
        </w:rPr>
        <w:t>, un material innovador, sustentable, biodegradable y altamente cristalino con propiedades únicas y amplias aplicaciones.</w:t>
      </w:r>
    </w:p>
    <w:p w14:paraId="756BAEF1" w14:textId="4838AD19" w:rsidR="00E71CFF" w:rsidRDefault="00D867C5" w:rsidP="002D6FF8">
      <w:pPr>
        <w:spacing w:line="240" w:lineRule="auto"/>
        <w:jc w:val="both"/>
        <w:rPr>
          <w:rFonts w:ascii="Arial" w:hAnsi="Arial" w:cs="Arial"/>
          <w:sz w:val="24"/>
          <w:szCs w:val="24"/>
        </w:rPr>
      </w:pPr>
      <w:r w:rsidRPr="00AC0A08">
        <w:rPr>
          <w:rFonts w:ascii="Arial" w:hAnsi="Arial" w:cs="Arial"/>
          <w:sz w:val="24"/>
          <w:szCs w:val="24"/>
        </w:rPr>
        <w:t xml:space="preserve">En este contexto, la generación y consolidación de conocimiento sobre el diseño y fabricación de películas basadas en biopolímeros apoyadas en estrategias nanotecnológicas resulta clave para la conservación de materias primas y productos durante la cadena productiva, al tiempo que posibilita nuevas metodologías y materiales con propiedades superiores (barrera, antimicrobianas, ópticas). El presente </w:t>
      </w:r>
      <w:proofErr w:type="spellStart"/>
      <w:r w:rsidR="00F657C0" w:rsidRPr="00AC0A08">
        <w:rPr>
          <w:rFonts w:ascii="Arial" w:hAnsi="Arial" w:cs="Arial"/>
          <w:sz w:val="24"/>
          <w:szCs w:val="24"/>
        </w:rPr>
        <w:t>working</w:t>
      </w:r>
      <w:proofErr w:type="spellEnd"/>
      <w:r w:rsidR="00F657C0" w:rsidRPr="00AC0A08">
        <w:rPr>
          <w:rFonts w:ascii="Arial" w:hAnsi="Arial" w:cs="Arial"/>
          <w:sz w:val="24"/>
          <w:szCs w:val="24"/>
        </w:rPr>
        <w:t xml:space="preserve"> </w:t>
      </w:r>
      <w:proofErr w:type="spellStart"/>
      <w:r w:rsidR="00F657C0" w:rsidRPr="00AC0A08">
        <w:rPr>
          <w:rFonts w:ascii="Arial" w:hAnsi="Arial" w:cs="Arial"/>
          <w:sz w:val="24"/>
          <w:szCs w:val="24"/>
        </w:rPr>
        <w:t>paper</w:t>
      </w:r>
      <w:proofErr w:type="spellEnd"/>
      <w:r w:rsidRPr="00AC0A08">
        <w:rPr>
          <w:rFonts w:ascii="Arial" w:hAnsi="Arial" w:cs="Arial"/>
          <w:sz w:val="24"/>
          <w:szCs w:val="24"/>
        </w:rPr>
        <w:t xml:space="preserve"> se centra en la obtención de </w:t>
      </w:r>
      <w:proofErr w:type="spellStart"/>
      <w:r w:rsidRPr="00AC0A08">
        <w:rPr>
          <w:rFonts w:ascii="Arial" w:hAnsi="Arial" w:cs="Arial"/>
          <w:sz w:val="24"/>
          <w:szCs w:val="24"/>
        </w:rPr>
        <w:t>nanocelulosa</w:t>
      </w:r>
      <w:proofErr w:type="spellEnd"/>
      <w:r w:rsidRPr="00AC0A08">
        <w:rPr>
          <w:rFonts w:ascii="Arial" w:hAnsi="Arial" w:cs="Arial"/>
          <w:sz w:val="24"/>
          <w:szCs w:val="24"/>
        </w:rPr>
        <w:t xml:space="preserve"> a partir de hojas/cáscaras de mazorca de maíz y su integración en películas activas de gelatina reforzadas con </w:t>
      </w:r>
      <w:proofErr w:type="spellStart"/>
      <w:r w:rsidRPr="00AC0A08">
        <w:rPr>
          <w:rFonts w:ascii="Arial" w:hAnsi="Arial" w:cs="Arial"/>
          <w:sz w:val="24"/>
          <w:szCs w:val="24"/>
        </w:rPr>
        <w:t>nanofibras</w:t>
      </w:r>
      <w:proofErr w:type="spellEnd"/>
      <w:r w:rsidRPr="00AC0A08">
        <w:rPr>
          <w:rFonts w:ascii="Arial" w:hAnsi="Arial" w:cs="Arial"/>
          <w:sz w:val="24"/>
          <w:szCs w:val="24"/>
        </w:rPr>
        <w:t xml:space="preserve"> de celulosa e incorporación de nanopartículas de </w:t>
      </w:r>
      <w:proofErr w:type="spellStart"/>
      <w:r w:rsidRPr="00AC0A08">
        <w:rPr>
          <w:rFonts w:ascii="Arial" w:hAnsi="Arial" w:cs="Arial"/>
          <w:sz w:val="24"/>
          <w:szCs w:val="24"/>
        </w:rPr>
        <w:t>ZnO</w:t>
      </w:r>
      <w:proofErr w:type="spellEnd"/>
      <w:r w:rsidRPr="00AC0A08">
        <w:rPr>
          <w:rFonts w:ascii="Arial" w:hAnsi="Arial" w:cs="Arial"/>
          <w:sz w:val="24"/>
          <w:szCs w:val="24"/>
        </w:rPr>
        <w:t>, con el objetivo de prolongar la vida útil de productos cárnicos y reducir desperdicios. Esta aproximación contribuye a la economía circular, disminuye la contaminación asociada a la disposición inadecuada de residuos y agrega valor a subproductos agrícolas, con potencial impacto socioambiental positivo.</w:t>
      </w:r>
    </w:p>
    <w:p w14:paraId="7563F805" w14:textId="77777777" w:rsidR="008A75DE" w:rsidRPr="00AC0A08" w:rsidRDefault="008A75DE" w:rsidP="002D6FF8">
      <w:pPr>
        <w:spacing w:line="240" w:lineRule="auto"/>
        <w:jc w:val="both"/>
        <w:rPr>
          <w:rFonts w:ascii="Arial" w:hAnsi="Arial" w:cs="Arial"/>
          <w:sz w:val="24"/>
          <w:szCs w:val="24"/>
        </w:rPr>
      </w:pPr>
    </w:p>
    <w:p w14:paraId="3F2346DE" w14:textId="77777777" w:rsidR="00E71CFF" w:rsidRPr="00AC0A08" w:rsidRDefault="00E71CFF" w:rsidP="002D6FF8">
      <w:pPr>
        <w:spacing w:line="240" w:lineRule="auto"/>
        <w:rPr>
          <w:rFonts w:ascii="Arial" w:hAnsi="Arial" w:cs="Arial"/>
          <w:b/>
          <w:sz w:val="24"/>
          <w:szCs w:val="24"/>
        </w:rPr>
      </w:pPr>
      <w:r w:rsidRPr="00AC0A08">
        <w:rPr>
          <w:rFonts w:ascii="Arial" w:hAnsi="Arial" w:cs="Arial"/>
          <w:b/>
          <w:sz w:val="24"/>
          <w:szCs w:val="24"/>
        </w:rPr>
        <w:t>METODOLOGÍA.</w:t>
      </w:r>
    </w:p>
    <w:p w14:paraId="6792E394" w14:textId="15ADF291" w:rsidR="00F7091D" w:rsidRPr="00AC0A08" w:rsidRDefault="00F7091D" w:rsidP="002D6FF8">
      <w:pPr>
        <w:spacing w:line="240" w:lineRule="auto"/>
        <w:jc w:val="both"/>
        <w:rPr>
          <w:rFonts w:ascii="Arial" w:hAnsi="Arial" w:cs="Arial"/>
          <w:b/>
          <w:bCs/>
          <w:sz w:val="24"/>
          <w:szCs w:val="24"/>
        </w:rPr>
      </w:pPr>
      <w:r w:rsidRPr="00AC0A08">
        <w:rPr>
          <w:rFonts w:ascii="Arial" w:hAnsi="Arial" w:cs="Arial"/>
          <w:b/>
          <w:bCs/>
          <w:sz w:val="24"/>
          <w:szCs w:val="24"/>
        </w:rPr>
        <w:t>Materia prima y pretratamiento. </w:t>
      </w:r>
    </w:p>
    <w:p w14:paraId="1965A38F" w14:textId="6FF00F96" w:rsidR="00F7091D" w:rsidRPr="00AC0A08" w:rsidRDefault="00F7091D" w:rsidP="002D6FF8">
      <w:pPr>
        <w:spacing w:line="240" w:lineRule="auto"/>
        <w:jc w:val="both"/>
        <w:rPr>
          <w:rFonts w:ascii="Arial" w:hAnsi="Arial" w:cs="Arial"/>
          <w:sz w:val="24"/>
          <w:szCs w:val="24"/>
        </w:rPr>
      </w:pPr>
      <w:r w:rsidRPr="00AC0A08">
        <w:rPr>
          <w:rFonts w:ascii="Arial" w:hAnsi="Arial" w:cs="Arial"/>
          <w:sz w:val="24"/>
          <w:szCs w:val="24"/>
        </w:rPr>
        <w:t xml:space="preserve">Las hojas/cáscaras de mazorca de maíz (HMM) se lavaron, secaron (45 °C) y molieron (≤ 2 mm). Se determinaron humedad, cenizas, extractivos, </w:t>
      </w:r>
      <w:proofErr w:type="spellStart"/>
      <w:r w:rsidRPr="00AC0A08">
        <w:rPr>
          <w:rFonts w:ascii="Arial" w:hAnsi="Arial" w:cs="Arial"/>
          <w:sz w:val="24"/>
          <w:szCs w:val="24"/>
        </w:rPr>
        <w:t>holocelulosa</w:t>
      </w:r>
      <w:proofErr w:type="spellEnd"/>
      <w:r w:rsidRPr="00AC0A08">
        <w:rPr>
          <w:rFonts w:ascii="Arial" w:hAnsi="Arial" w:cs="Arial"/>
          <w:sz w:val="24"/>
          <w:szCs w:val="24"/>
        </w:rPr>
        <w:t xml:space="preserve">, α-celulosa y lignina. Para la </w:t>
      </w:r>
      <w:proofErr w:type="spellStart"/>
      <w:r w:rsidRPr="00AC0A08">
        <w:rPr>
          <w:rFonts w:ascii="Arial" w:hAnsi="Arial" w:cs="Arial"/>
          <w:sz w:val="24"/>
          <w:szCs w:val="24"/>
        </w:rPr>
        <w:t>deslignificación</w:t>
      </w:r>
      <w:proofErr w:type="spellEnd"/>
      <w:r w:rsidRPr="00AC0A08">
        <w:rPr>
          <w:rFonts w:ascii="Arial" w:hAnsi="Arial" w:cs="Arial"/>
          <w:sz w:val="24"/>
          <w:szCs w:val="24"/>
        </w:rPr>
        <w:t xml:space="preserve"> se empleó peróxido de hidrógeno alcalino: las HMM se trataron con soluciones de H</w:t>
      </w:r>
      <w:r w:rsidRPr="00AC0A08">
        <w:rPr>
          <w:rFonts w:ascii="Cambria Math" w:hAnsi="Cambria Math" w:cs="Cambria Math"/>
          <w:sz w:val="24"/>
          <w:szCs w:val="24"/>
        </w:rPr>
        <w:t>₂</w:t>
      </w:r>
      <w:r w:rsidRPr="00AC0A08">
        <w:rPr>
          <w:rFonts w:ascii="Arial" w:hAnsi="Arial" w:cs="Arial"/>
          <w:sz w:val="24"/>
          <w:szCs w:val="24"/>
        </w:rPr>
        <w:t>O</w:t>
      </w:r>
      <w:r w:rsidRPr="00AC0A08">
        <w:rPr>
          <w:rFonts w:ascii="Cambria Math" w:hAnsi="Cambria Math" w:cs="Cambria Math"/>
          <w:sz w:val="24"/>
          <w:szCs w:val="24"/>
        </w:rPr>
        <w:t>₂</w:t>
      </w:r>
      <w:r w:rsidRPr="00AC0A08">
        <w:rPr>
          <w:rFonts w:ascii="Arial" w:hAnsi="Arial" w:cs="Arial"/>
          <w:sz w:val="24"/>
          <w:szCs w:val="24"/>
        </w:rPr>
        <w:t xml:space="preserve"> a pH 11,5(ajuste con NaOH) a 25 °C; el sólido blanqueado se lavó hasta pH ≈ 7 y se secó.</w:t>
      </w:r>
    </w:p>
    <w:p w14:paraId="696CA23E" w14:textId="77777777" w:rsidR="00F7091D" w:rsidRPr="00AC0A08" w:rsidRDefault="00F7091D" w:rsidP="002D6FF8">
      <w:pPr>
        <w:spacing w:line="240" w:lineRule="auto"/>
        <w:jc w:val="both"/>
        <w:rPr>
          <w:rFonts w:ascii="Arial" w:hAnsi="Arial" w:cs="Arial"/>
          <w:sz w:val="24"/>
          <w:szCs w:val="24"/>
        </w:rPr>
      </w:pPr>
      <w:r w:rsidRPr="00AC0A08">
        <w:rPr>
          <w:rFonts w:ascii="Arial" w:hAnsi="Arial" w:cs="Arial"/>
          <w:b/>
          <w:bCs/>
          <w:sz w:val="24"/>
          <w:szCs w:val="24"/>
        </w:rPr>
        <w:t>Obtención de TOCNF (oxidación TEMPO).</w:t>
      </w:r>
      <w:r w:rsidRPr="00AC0A08">
        <w:rPr>
          <w:rFonts w:ascii="Arial" w:hAnsi="Arial" w:cs="Arial"/>
          <w:sz w:val="24"/>
          <w:szCs w:val="24"/>
        </w:rPr>
        <w:t> </w:t>
      </w:r>
    </w:p>
    <w:p w14:paraId="6B407319" w14:textId="5DDB91A1" w:rsidR="00F7091D" w:rsidRPr="00AC0A08" w:rsidRDefault="00F7091D" w:rsidP="002D6FF8">
      <w:pPr>
        <w:spacing w:line="240" w:lineRule="auto"/>
        <w:jc w:val="both"/>
        <w:rPr>
          <w:rFonts w:ascii="Arial" w:hAnsi="Arial" w:cs="Arial"/>
          <w:sz w:val="24"/>
          <w:szCs w:val="24"/>
        </w:rPr>
      </w:pPr>
      <w:r w:rsidRPr="00AC0A08">
        <w:rPr>
          <w:rFonts w:ascii="Arial" w:hAnsi="Arial" w:cs="Arial"/>
          <w:sz w:val="24"/>
          <w:szCs w:val="24"/>
        </w:rPr>
        <w:t>El sólido celulósico se oxidó mediante el sistema TEMPO/</w:t>
      </w:r>
      <w:proofErr w:type="spellStart"/>
      <w:r w:rsidRPr="00AC0A08">
        <w:rPr>
          <w:rFonts w:ascii="Arial" w:hAnsi="Arial" w:cs="Arial"/>
          <w:sz w:val="24"/>
          <w:szCs w:val="24"/>
        </w:rPr>
        <w:t>NaBr</w:t>
      </w:r>
      <w:proofErr w:type="spellEnd"/>
      <w:r w:rsidRPr="00AC0A08">
        <w:rPr>
          <w:rFonts w:ascii="Arial" w:hAnsi="Arial" w:cs="Arial"/>
          <w:sz w:val="24"/>
          <w:szCs w:val="24"/>
        </w:rPr>
        <w:t>/NaClO, manteniendo pH 10,5–11; la reacción se detuvo con etanol, se lavó por centrifugación y se aplicó sonicación para desagregación. El contenido de carboxilatos se cuantificó por titulación conductimétrica y la estabilidad coloidal por potencial ζ. La presencia de grupos funcionales y la morfología se confirmaron por FTIR-ATR y </w:t>
      </w:r>
      <w:r w:rsidR="00961FEE" w:rsidRPr="00AC0A08">
        <w:rPr>
          <w:rFonts w:ascii="Arial" w:hAnsi="Arial" w:cs="Arial"/>
          <w:sz w:val="24"/>
          <w:szCs w:val="24"/>
        </w:rPr>
        <w:t>SEM</w:t>
      </w:r>
      <w:r w:rsidRPr="00AC0A08">
        <w:rPr>
          <w:rFonts w:ascii="Arial" w:hAnsi="Arial" w:cs="Arial"/>
          <w:sz w:val="24"/>
          <w:szCs w:val="24"/>
        </w:rPr>
        <w:t>.</w:t>
      </w:r>
    </w:p>
    <w:p w14:paraId="5FC60D55" w14:textId="77777777" w:rsidR="00961FEE" w:rsidRPr="00AC0A08" w:rsidRDefault="00F7091D" w:rsidP="002D6FF8">
      <w:pPr>
        <w:spacing w:line="240" w:lineRule="auto"/>
        <w:jc w:val="both"/>
        <w:rPr>
          <w:rFonts w:ascii="Arial" w:hAnsi="Arial" w:cs="Arial"/>
          <w:sz w:val="24"/>
          <w:szCs w:val="24"/>
        </w:rPr>
      </w:pPr>
      <w:r w:rsidRPr="00AC0A08">
        <w:rPr>
          <w:rFonts w:ascii="Arial" w:hAnsi="Arial" w:cs="Arial"/>
          <w:b/>
          <w:bCs/>
          <w:sz w:val="24"/>
          <w:szCs w:val="24"/>
        </w:rPr>
        <w:t>Decoración </w:t>
      </w:r>
      <w:r w:rsidRPr="00AC0A08">
        <w:rPr>
          <w:rFonts w:ascii="Arial" w:hAnsi="Arial" w:cs="Arial"/>
          <w:b/>
          <w:bCs/>
          <w:i/>
          <w:iCs/>
          <w:sz w:val="24"/>
          <w:szCs w:val="24"/>
        </w:rPr>
        <w:t>in situ</w:t>
      </w:r>
      <w:r w:rsidRPr="00AC0A08">
        <w:rPr>
          <w:rFonts w:ascii="Arial" w:hAnsi="Arial" w:cs="Arial"/>
          <w:b/>
          <w:bCs/>
          <w:sz w:val="24"/>
          <w:szCs w:val="24"/>
        </w:rPr>
        <w:t xml:space="preserve"> con </w:t>
      </w:r>
      <w:proofErr w:type="spellStart"/>
      <w:r w:rsidRPr="00AC0A08">
        <w:rPr>
          <w:rFonts w:ascii="Arial" w:hAnsi="Arial" w:cs="Arial"/>
          <w:b/>
          <w:bCs/>
          <w:sz w:val="24"/>
          <w:szCs w:val="24"/>
        </w:rPr>
        <w:t>ZnO</w:t>
      </w:r>
      <w:proofErr w:type="spellEnd"/>
      <w:r w:rsidRPr="00AC0A08">
        <w:rPr>
          <w:rFonts w:ascii="Arial" w:hAnsi="Arial" w:cs="Arial"/>
          <w:b/>
          <w:bCs/>
          <w:sz w:val="24"/>
          <w:szCs w:val="24"/>
        </w:rPr>
        <w:t xml:space="preserve"> (síntesis </w:t>
      </w:r>
      <w:proofErr w:type="spellStart"/>
      <w:r w:rsidRPr="00AC0A08">
        <w:rPr>
          <w:rFonts w:ascii="Arial" w:hAnsi="Arial" w:cs="Arial"/>
          <w:b/>
          <w:bCs/>
          <w:sz w:val="24"/>
          <w:szCs w:val="24"/>
        </w:rPr>
        <w:t>sonoquímica</w:t>
      </w:r>
      <w:proofErr w:type="spellEnd"/>
      <w:r w:rsidRPr="00AC0A08">
        <w:rPr>
          <w:rFonts w:ascii="Arial" w:hAnsi="Arial" w:cs="Arial"/>
          <w:b/>
          <w:bCs/>
          <w:sz w:val="24"/>
          <w:szCs w:val="24"/>
        </w:rPr>
        <w:t>).</w:t>
      </w:r>
      <w:r w:rsidRPr="00AC0A08">
        <w:rPr>
          <w:rFonts w:ascii="Arial" w:hAnsi="Arial" w:cs="Arial"/>
          <w:sz w:val="24"/>
          <w:szCs w:val="24"/>
        </w:rPr>
        <w:t> </w:t>
      </w:r>
    </w:p>
    <w:p w14:paraId="10E69033" w14:textId="38722756" w:rsidR="008A75DE" w:rsidRPr="00AC0A08" w:rsidRDefault="00F7091D" w:rsidP="002D6FF8">
      <w:pPr>
        <w:spacing w:line="240" w:lineRule="auto"/>
        <w:jc w:val="both"/>
        <w:rPr>
          <w:rFonts w:ascii="Arial" w:hAnsi="Arial" w:cs="Arial"/>
          <w:sz w:val="24"/>
          <w:szCs w:val="24"/>
        </w:rPr>
      </w:pPr>
      <w:r w:rsidRPr="00AC0A08">
        <w:rPr>
          <w:rFonts w:ascii="Arial" w:hAnsi="Arial" w:cs="Arial"/>
          <w:sz w:val="24"/>
          <w:szCs w:val="24"/>
        </w:rPr>
        <w:t>Las suspensiones acuosas de TOCNF se mezclaron con precursores de Zn²</w:t>
      </w:r>
      <w:r w:rsidRPr="00AC0A08">
        <w:rPr>
          <w:rFonts w:ascii="Cambria Math" w:hAnsi="Cambria Math" w:cs="Cambria Math"/>
          <w:sz w:val="24"/>
          <w:szCs w:val="24"/>
        </w:rPr>
        <w:t>⁺</w:t>
      </w:r>
      <w:r w:rsidRPr="00AC0A08">
        <w:rPr>
          <w:rFonts w:ascii="Arial" w:hAnsi="Arial" w:cs="Arial"/>
          <w:sz w:val="24"/>
          <w:szCs w:val="24"/>
        </w:rPr>
        <w:t>, manteniendo una relación [OH</w:t>
      </w:r>
      <w:r w:rsidRPr="00AC0A08">
        <w:rPr>
          <w:rFonts w:ascii="Cambria Math" w:hAnsi="Cambria Math" w:cs="Cambria Math"/>
          <w:sz w:val="24"/>
          <w:szCs w:val="24"/>
        </w:rPr>
        <w:t>⁻</w:t>
      </w:r>
      <w:r w:rsidRPr="00AC0A08">
        <w:rPr>
          <w:rFonts w:ascii="Arial" w:hAnsi="Arial" w:cs="Arial"/>
          <w:sz w:val="24"/>
          <w:szCs w:val="24"/>
        </w:rPr>
        <w:t>]/[Zn²</w:t>
      </w:r>
      <w:r w:rsidRPr="00AC0A08">
        <w:rPr>
          <w:rFonts w:ascii="Cambria Math" w:hAnsi="Cambria Math" w:cs="Cambria Math"/>
          <w:sz w:val="24"/>
          <w:szCs w:val="24"/>
        </w:rPr>
        <w:t>⁺</w:t>
      </w:r>
      <w:r w:rsidRPr="00AC0A08">
        <w:rPr>
          <w:rFonts w:ascii="Arial" w:hAnsi="Arial" w:cs="Arial"/>
          <w:sz w:val="24"/>
          <w:szCs w:val="24"/>
        </w:rPr>
        <w:t>] adecuada, y se sometieron a baño ultrasónico (30 °C, 20 min). El material se lavó y se secó a 60 °C. La incorporación y el estado químico del </w:t>
      </w:r>
      <w:proofErr w:type="spellStart"/>
      <w:r w:rsidRPr="00AC0A08">
        <w:rPr>
          <w:rFonts w:ascii="Arial" w:hAnsi="Arial" w:cs="Arial"/>
          <w:sz w:val="24"/>
          <w:szCs w:val="24"/>
        </w:rPr>
        <w:t>ZnO</w:t>
      </w:r>
      <w:proofErr w:type="spellEnd"/>
      <w:r w:rsidRPr="00AC0A08">
        <w:rPr>
          <w:rFonts w:ascii="Arial" w:hAnsi="Arial" w:cs="Arial"/>
          <w:sz w:val="24"/>
          <w:szCs w:val="24"/>
        </w:rPr>
        <w:t> se verificaron por FTIR y XPS.</w:t>
      </w:r>
    </w:p>
    <w:p w14:paraId="17A67F44" w14:textId="1B034FFC" w:rsidR="00D139EB" w:rsidRPr="00AC0A08" w:rsidRDefault="00F7091D" w:rsidP="002D6FF8">
      <w:pPr>
        <w:spacing w:line="240" w:lineRule="auto"/>
        <w:jc w:val="both"/>
        <w:rPr>
          <w:rFonts w:ascii="Arial" w:hAnsi="Arial" w:cs="Arial"/>
          <w:b/>
          <w:bCs/>
          <w:sz w:val="24"/>
          <w:szCs w:val="24"/>
        </w:rPr>
      </w:pPr>
      <w:r w:rsidRPr="00AC0A08">
        <w:rPr>
          <w:rFonts w:ascii="Arial" w:hAnsi="Arial" w:cs="Arial"/>
          <w:b/>
          <w:bCs/>
          <w:sz w:val="24"/>
          <w:szCs w:val="24"/>
        </w:rPr>
        <w:t>Preparación de películas</w:t>
      </w:r>
      <w:r w:rsidR="00D139EB" w:rsidRPr="00AC0A08">
        <w:rPr>
          <w:rFonts w:ascii="Arial" w:hAnsi="Arial" w:cs="Arial"/>
          <w:b/>
          <w:bCs/>
          <w:sz w:val="24"/>
          <w:szCs w:val="24"/>
        </w:rPr>
        <w:t>.</w:t>
      </w:r>
    </w:p>
    <w:p w14:paraId="00E0B489" w14:textId="6067DFB2" w:rsidR="00F7091D" w:rsidRPr="00AC0A08" w:rsidRDefault="00F7091D" w:rsidP="002D6FF8">
      <w:pPr>
        <w:spacing w:line="240" w:lineRule="auto"/>
        <w:jc w:val="both"/>
        <w:rPr>
          <w:rFonts w:ascii="Arial" w:hAnsi="Arial" w:cs="Arial"/>
          <w:sz w:val="24"/>
          <w:szCs w:val="24"/>
        </w:rPr>
      </w:pPr>
      <w:r w:rsidRPr="00AC0A08">
        <w:rPr>
          <w:rFonts w:ascii="Arial" w:hAnsi="Arial" w:cs="Arial"/>
          <w:sz w:val="24"/>
          <w:szCs w:val="24"/>
        </w:rPr>
        <w:t>Se formuló una matriz de gelatina 3,5 % p/p (70 °C, 1 h), plastificada con glicerol 40 % (base gelatina). Se incorporaron TOCNF o TOCNF–</w:t>
      </w:r>
      <w:proofErr w:type="spellStart"/>
      <w:r w:rsidRPr="00AC0A08">
        <w:rPr>
          <w:rFonts w:ascii="Arial" w:hAnsi="Arial" w:cs="Arial"/>
          <w:sz w:val="24"/>
          <w:szCs w:val="24"/>
        </w:rPr>
        <w:t>ZnO</w:t>
      </w:r>
      <w:proofErr w:type="spellEnd"/>
      <w:r w:rsidRPr="00AC0A08">
        <w:rPr>
          <w:rFonts w:ascii="Arial" w:hAnsi="Arial" w:cs="Arial"/>
          <w:sz w:val="24"/>
          <w:szCs w:val="24"/>
        </w:rPr>
        <w:t xml:space="preserve"> (1–5 %, base gelatina) </w:t>
      </w:r>
      <w:r w:rsidRPr="00AC0A08">
        <w:rPr>
          <w:rFonts w:ascii="Arial" w:hAnsi="Arial" w:cs="Arial"/>
          <w:sz w:val="24"/>
          <w:szCs w:val="24"/>
        </w:rPr>
        <w:lastRenderedPageBreak/>
        <w:t>bajo agitación y ultrasonido (30 min). Las dispersiones se vertieron en placas y se secaron 48 h a temperatura ambiente. El espesor se midió con micrómetro (objetivo 0,25–0,</w:t>
      </w:r>
      <w:r w:rsidR="00D03607" w:rsidRPr="00AC0A08">
        <w:rPr>
          <w:rFonts w:ascii="Arial" w:hAnsi="Arial" w:cs="Arial"/>
          <w:sz w:val="24"/>
          <w:szCs w:val="24"/>
        </w:rPr>
        <w:t>5</w:t>
      </w:r>
      <w:r w:rsidRPr="00AC0A08">
        <w:rPr>
          <w:rFonts w:ascii="Arial" w:hAnsi="Arial" w:cs="Arial"/>
          <w:sz w:val="24"/>
          <w:szCs w:val="24"/>
        </w:rPr>
        <w:t xml:space="preserve"> mm).</w:t>
      </w:r>
    </w:p>
    <w:p w14:paraId="195462BE" w14:textId="77777777" w:rsidR="00D03607" w:rsidRPr="00AC0A08" w:rsidRDefault="00F7091D" w:rsidP="002D6FF8">
      <w:pPr>
        <w:spacing w:line="240" w:lineRule="auto"/>
        <w:jc w:val="both"/>
        <w:rPr>
          <w:rFonts w:ascii="Arial" w:hAnsi="Arial" w:cs="Arial"/>
          <w:sz w:val="24"/>
          <w:szCs w:val="24"/>
        </w:rPr>
      </w:pPr>
      <w:r w:rsidRPr="00AC0A08">
        <w:rPr>
          <w:rFonts w:ascii="Arial" w:hAnsi="Arial" w:cs="Arial"/>
          <w:b/>
          <w:bCs/>
          <w:sz w:val="24"/>
          <w:szCs w:val="24"/>
        </w:rPr>
        <w:t>Caracterización de películas.</w:t>
      </w:r>
      <w:r w:rsidRPr="00AC0A08">
        <w:rPr>
          <w:rFonts w:ascii="Arial" w:hAnsi="Arial" w:cs="Arial"/>
          <w:sz w:val="24"/>
          <w:szCs w:val="24"/>
        </w:rPr>
        <w:t> </w:t>
      </w:r>
    </w:p>
    <w:p w14:paraId="477AA5EA" w14:textId="0BFD8E9A" w:rsidR="00F7091D" w:rsidRPr="00AC0A08" w:rsidRDefault="00F7091D" w:rsidP="002D6FF8">
      <w:pPr>
        <w:spacing w:line="240" w:lineRule="auto"/>
        <w:jc w:val="both"/>
        <w:rPr>
          <w:rFonts w:ascii="Arial" w:hAnsi="Arial" w:cs="Arial"/>
          <w:sz w:val="24"/>
          <w:szCs w:val="24"/>
        </w:rPr>
      </w:pPr>
      <w:r w:rsidRPr="00AC0A08">
        <w:rPr>
          <w:rFonts w:ascii="Arial" w:hAnsi="Arial" w:cs="Arial"/>
          <w:sz w:val="24"/>
          <w:szCs w:val="24"/>
        </w:rPr>
        <w:t>Se registraron FTIR-ATR (bandas amida de gelatina y COOH/COO</w:t>
      </w:r>
      <w:r w:rsidRPr="00AC0A08">
        <w:rPr>
          <w:rFonts w:ascii="Cambria Math" w:hAnsi="Cambria Math" w:cs="Cambria Math"/>
          <w:sz w:val="24"/>
          <w:szCs w:val="24"/>
        </w:rPr>
        <w:t>⁻</w:t>
      </w:r>
      <w:r w:rsidRPr="00AC0A08">
        <w:rPr>
          <w:rFonts w:ascii="Arial" w:hAnsi="Arial" w:cs="Arial"/>
          <w:sz w:val="24"/>
          <w:szCs w:val="24"/>
        </w:rPr>
        <w:t xml:space="preserve"> de TOCNF) y se evaluó la actividad antimicrobiana frente a </w:t>
      </w:r>
      <w:proofErr w:type="spellStart"/>
      <w:r w:rsidRPr="00AC0A08">
        <w:rPr>
          <w:rFonts w:ascii="Arial" w:hAnsi="Arial" w:cs="Arial"/>
          <w:i/>
          <w:iCs/>
          <w:sz w:val="24"/>
          <w:szCs w:val="24"/>
        </w:rPr>
        <w:t>Bacillus</w:t>
      </w:r>
      <w:proofErr w:type="spellEnd"/>
      <w:r w:rsidRPr="00AC0A08">
        <w:rPr>
          <w:rFonts w:ascii="Arial" w:hAnsi="Arial" w:cs="Arial"/>
          <w:i/>
          <w:iCs/>
          <w:sz w:val="24"/>
          <w:szCs w:val="24"/>
        </w:rPr>
        <w:t xml:space="preserve"> </w:t>
      </w:r>
      <w:proofErr w:type="spellStart"/>
      <w:r w:rsidRPr="00AC0A08">
        <w:rPr>
          <w:rFonts w:ascii="Arial" w:hAnsi="Arial" w:cs="Arial"/>
          <w:i/>
          <w:iCs/>
          <w:sz w:val="24"/>
          <w:szCs w:val="24"/>
        </w:rPr>
        <w:t>cereus</w:t>
      </w:r>
      <w:proofErr w:type="spellEnd"/>
      <w:r w:rsidRPr="00AC0A08">
        <w:rPr>
          <w:rFonts w:ascii="Arial" w:hAnsi="Arial" w:cs="Arial"/>
          <w:sz w:val="24"/>
          <w:szCs w:val="24"/>
        </w:rPr>
        <w:t> y </w:t>
      </w:r>
      <w:proofErr w:type="spellStart"/>
      <w:r w:rsidRPr="00AC0A08">
        <w:rPr>
          <w:rFonts w:ascii="Arial" w:hAnsi="Arial" w:cs="Arial"/>
          <w:i/>
          <w:iCs/>
          <w:sz w:val="24"/>
          <w:szCs w:val="24"/>
        </w:rPr>
        <w:t>Escherichia</w:t>
      </w:r>
      <w:proofErr w:type="spellEnd"/>
      <w:r w:rsidRPr="00AC0A08">
        <w:rPr>
          <w:rFonts w:ascii="Arial" w:hAnsi="Arial" w:cs="Arial"/>
          <w:i/>
          <w:iCs/>
          <w:sz w:val="24"/>
          <w:szCs w:val="24"/>
        </w:rPr>
        <w:t xml:space="preserve"> </w:t>
      </w:r>
      <w:proofErr w:type="spellStart"/>
      <w:r w:rsidRPr="00AC0A08">
        <w:rPr>
          <w:rFonts w:ascii="Arial" w:hAnsi="Arial" w:cs="Arial"/>
          <w:i/>
          <w:iCs/>
          <w:sz w:val="24"/>
          <w:szCs w:val="24"/>
        </w:rPr>
        <w:t>coli</w:t>
      </w:r>
      <w:proofErr w:type="spellEnd"/>
      <w:r w:rsidRPr="00AC0A08">
        <w:rPr>
          <w:rFonts w:ascii="Arial" w:hAnsi="Arial" w:cs="Arial"/>
          <w:sz w:val="24"/>
          <w:szCs w:val="24"/>
        </w:rPr>
        <w:t> mediante métodos de difusión (halos) en medios selectivos. Los ensayos se realizaron con réplicas técnicas; el análisis estadístico (ANOVA y comparaciones múltiples) se encuentra en elaboración.</w:t>
      </w:r>
    </w:p>
    <w:p w14:paraId="370D0B6F" w14:textId="77777777" w:rsidR="00F7091D" w:rsidRPr="00AC0A08" w:rsidRDefault="00F7091D" w:rsidP="002D6FF8">
      <w:pPr>
        <w:spacing w:line="240" w:lineRule="auto"/>
        <w:rPr>
          <w:rFonts w:ascii="Arial" w:hAnsi="Arial" w:cs="Arial"/>
          <w:b/>
          <w:bCs/>
          <w:sz w:val="24"/>
          <w:szCs w:val="24"/>
        </w:rPr>
      </w:pPr>
    </w:p>
    <w:p w14:paraId="76602D62" w14:textId="78F05580" w:rsidR="00E71CFF" w:rsidRPr="00AC0A08" w:rsidRDefault="00E71CFF" w:rsidP="002D6FF8">
      <w:pPr>
        <w:spacing w:line="240" w:lineRule="auto"/>
        <w:rPr>
          <w:rFonts w:ascii="Arial" w:hAnsi="Arial" w:cs="Arial"/>
          <w:b/>
          <w:sz w:val="24"/>
          <w:szCs w:val="24"/>
        </w:rPr>
      </w:pPr>
      <w:r w:rsidRPr="00AC0A08">
        <w:rPr>
          <w:rFonts w:ascii="Arial" w:hAnsi="Arial" w:cs="Arial"/>
          <w:b/>
          <w:sz w:val="24"/>
          <w:szCs w:val="24"/>
        </w:rPr>
        <w:t>RESULTADOS.</w:t>
      </w:r>
    </w:p>
    <w:p w14:paraId="60E2E9CD" w14:textId="3767D3CA" w:rsidR="00DE51FD" w:rsidRPr="00AC0A08" w:rsidRDefault="00B62A7B" w:rsidP="002D6FF8">
      <w:pPr>
        <w:spacing w:line="240" w:lineRule="auto"/>
        <w:jc w:val="both"/>
        <w:rPr>
          <w:rFonts w:ascii="Arial" w:hAnsi="Arial" w:cs="Arial"/>
          <w:bCs/>
          <w:sz w:val="24"/>
          <w:szCs w:val="24"/>
        </w:rPr>
      </w:pPr>
      <w:r w:rsidRPr="00AC0A08">
        <w:rPr>
          <w:rFonts w:ascii="Arial" w:hAnsi="Arial" w:cs="Arial"/>
          <w:bCs/>
          <w:sz w:val="24"/>
          <w:szCs w:val="24"/>
        </w:rPr>
        <w:t>La caracterización inicial de la biomasa mostrada</w:t>
      </w:r>
      <w:r w:rsidR="00DE51FD" w:rsidRPr="00AC0A08">
        <w:rPr>
          <w:rFonts w:ascii="Arial" w:hAnsi="Arial" w:cs="Arial"/>
          <w:bCs/>
          <w:sz w:val="24"/>
          <w:szCs w:val="24"/>
        </w:rPr>
        <w:t xml:space="preserve"> en la tabla 1 revela un alto contenido de </w:t>
      </w:r>
      <w:proofErr w:type="spellStart"/>
      <w:r w:rsidR="00DE51FD" w:rsidRPr="00AC0A08">
        <w:rPr>
          <w:rFonts w:ascii="Arial" w:hAnsi="Arial" w:cs="Arial"/>
          <w:bCs/>
          <w:sz w:val="24"/>
          <w:szCs w:val="24"/>
        </w:rPr>
        <w:t>holocelulosa</w:t>
      </w:r>
      <w:proofErr w:type="spellEnd"/>
      <w:r w:rsidR="00DE51FD" w:rsidRPr="00AC0A08">
        <w:rPr>
          <w:rFonts w:ascii="Arial" w:hAnsi="Arial" w:cs="Arial"/>
          <w:bCs/>
          <w:sz w:val="24"/>
          <w:szCs w:val="24"/>
        </w:rPr>
        <w:t xml:space="preserve"> (celulosa + hemicelulosas) en el material lignocelulósico estudiado, alcanzando un contenido de celulosa de aproximadamente 42% en la matriz. Esta característica lo convierte en un candidato prometedor para la obtención de nanomateriales a base de celulosa, justificando un estudio más profundo de sus potencialidades. Destaca, por otro lado, el contenido de lignina, caracterizado según lo establecido previamente en la metodología. La lignina representa un obstáculo significativo en el aprovechamiento de materiales lignocelulósicos para la obtención de diversos productos. Su función protectora de los biopolímeros en la pared vegetal dificulta considerablemente el acceso de reactivos químicos o enzimas a su interior.</w:t>
      </w:r>
      <w:sdt>
        <w:sdtPr>
          <w:rPr>
            <w:rFonts w:ascii="Arial" w:hAnsi="Arial" w:cs="Arial"/>
            <w:bCs/>
            <w:color w:val="000000"/>
            <w:sz w:val="24"/>
            <w:szCs w:val="24"/>
            <w:vertAlign w:val="superscript"/>
          </w:rPr>
          <w:tag w:val="MENDELEY_CITATION_v3_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"/>
          <w:id w:val="1451366510"/>
          <w:placeholder>
            <w:docPart w:val="79F285E4E96DF248BA3082B4F97A156A"/>
          </w:placeholder>
        </w:sdtPr>
        <w:sdtEndPr/>
        <w:sdtContent>
          <w:r w:rsidR="00B315F4" w:rsidRPr="00B315F4">
            <w:rPr>
              <w:rFonts w:ascii="Arial" w:hAnsi="Arial" w:cs="Arial"/>
              <w:bCs/>
              <w:color w:val="000000"/>
              <w:sz w:val="24"/>
              <w:szCs w:val="24"/>
              <w:vertAlign w:val="superscript"/>
            </w:rPr>
            <w:t>[18]</w:t>
          </w:r>
        </w:sdtContent>
      </w:sdt>
    </w:p>
    <w:p w14:paraId="672943D0" w14:textId="77777777" w:rsidR="00B823AD" w:rsidRPr="00AC0A08" w:rsidRDefault="00B823AD" w:rsidP="002D6FF8">
      <w:pPr>
        <w:spacing w:after="0" w:line="240" w:lineRule="auto"/>
        <w:rPr>
          <w:rFonts w:ascii="Arial" w:hAnsi="Arial" w:cs="Arial"/>
          <w:sz w:val="24"/>
          <w:szCs w:val="24"/>
        </w:rPr>
      </w:pPr>
    </w:p>
    <w:p w14:paraId="76ABE1F7" w14:textId="6420C4C4" w:rsidR="00B823AD" w:rsidRPr="00AC0A08" w:rsidRDefault="002769F9" w:rsidP="002D6FF8">
      <w:pPr>
        <w:spacing w:after="0" w:line="240" w:lineRule="auto"/>
        <w:rPr>
          <w:rFonts w:ascii="Arial" w:hAnsi="Arial" w:cs="Arial"/>
          <w:sz w:val="24"/>
          <w:szCs w:val="24"/>
        </w:rPr>
      </w:pPr>
      <w:r w:rsidRPr="00AC0A08">
        <w:rPr>
          <w:rFonts w:ascii="Arial" w:hAnsi="Arial" w:cs="Arial"/>
          <w:b/>
          <w:bCs/>
          <w:sz w:val="24"/>
          <w:szCs w:val="24"/>
        </w:rPr>
        <w:t>Tabla 1.</w:t>
      </w:r>
      <w:r w:rsidRPr="00AC0A08">
        <w:rPr>
          <w:rFonts w:ascii="Arial" w:hAnsi="Arial" w:cs="Arial"/>
          <w:sz w:val="24"/>
          <w:szCs w:val="24"/>
        </w:rPr>
        <w:t xml:space="preserve"> Composición Química de la HMM</w:t>
      </w:r>
    </w:p>
    <w:p w14:paraId="49D27241" w14:textId="77777777" w:rsidR="002769F9" w:rsidRPr="00AC0A08" w:rsidRDefault="002769F9" w:rsidP="002D6FF8">
      <w:pPr>
        <w:spacing w:after="0" w:line="240" w:lineRule="auto"/>
        <w:rPr>
          <w:rFonts w:ascii="Arial" w:hAnsi="Arial" w:cs="Arial"/>
          <w:sz w:val="24"/>
          <w:szCs w:val="24"/>
        </w:rPr>
      </w:pPr>
    </w:p>
    <w:tbl>
      <w:tblPr>
        <w:tblStyle w:val="ListTable1Light"/>
        <w:tblW w:w="2495" w:type="pct"/>
        <w:jc w:val="center"/>
        <w:tblLook w:val="04A0" w:firstRow="1" w:lastRow="0" w:firstColumn="1" w:lastColumn="0" w:noHBand="0" w:noVBand="1"/>
      </w:tblPr>
      <w:tblGrid>
        <w:gridCol w:w="1591"/>
        <w:gridCol w:w="2819"/>
      </w:tblGrid>
      <w:tr w:rsidR="007367FE" w:rsidRPr="00AC0A08" w14:paraId="34340601" w14:textId="77777777" w:rsidTr="00A10285">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771" w:type="pct"/>
            <w:noWrap/>
            <w:hideMark/>
          </w:tcPr>
          <w:p w14:paraId="3DDD8AD5" w14:textId="77777777" w:rsidR="007367FE" w:rsidRPr="00AC0A08" w:rsidRDefault="007367FE" w:rsidP="002D6FF8">
            <w:pPr>
              <w:jc w:val="center"/>
              <w:rPr>
                <w:rFonts w:ascii="Arial" w:hAnsi="Arial" w:cs="Arial"/>
                <w:b w:val="0"/>
                <w:bCs w:val="0"/>
                <w:sz w:val="24"/>
                <w:szCs w:val="24"/>
                <w:lang w:val="es-419" w:eastAsia="en-GB"/>
              </w:rPr>
            </w:pPr>
            <w:r w:rsidRPr="00AC0A08">
              <w:rPr>
                <w:rFonts w:ascii="Arial" w:hAnsi="Arial" w:cs="Arial"/>
                <w:sz w:val="24"/>
                <w:szCs w:val="24"/>
                <w:lang w:val="es-419" w:eastAsia="en-GB"/>
              </w:rPr>
              <w:t>Compuesto</w:t>
            </w:r>
          </w:p>
        </w:tc>
        <w:tc>
          <w:tcPr>
            <w:tcW w:w="3229" w:type="pct"/>
            <w:noWrap/>
            <w:hideMark/>
          </w:tcPr>
          <w:p w14:paraId="7723D1C9" w14:textId="77777777" w:rsidR="007367FE" w:rsidRPr="00AC0A08" w:rsidRDefault="007367FE" w:rsidP="002D6FF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s-419" w:eastAsia="en-GB"/>
              </w:rPr>
            </w:pPr>
            <w:r w:rsidRPr="00AC0A08">
              <w:rPr>
                <w:rFonts w:ascii="Arial" w:hAnsi="Arial" w:cs="Arial"/>
                <w:sz w:val="24"/>
                <w:szCs w:val="24"/>
                <w:lang w:val="es-419" w:eastAsia="en-GB"/>
              </w:rPr>
              <w:t>% (Base seca)</w:t>
            </w:r>
          </w:p>
        </w:tc>
      </w:tr>
      <w:tr w:rsidR="007367FE" w:rsidRPr="00AC0A08" w14:paraId="31FAFFE3" w14:textId="77777777" w:rsidTr="00A10285">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771" w:type="pct"/>
            <w:noWrap/>
            <w:hideMark/>
          </w:tcPr>
          <w:p w14:paraId="4AD7231D" w14:textId="77777777" w:rsidR="007367FE" w:rsidRPr="00AC0A08" w:rsidRDefault="007367FE" w:rsidP="002D6FF8">
            <w:pPr>
              <w:jc w:val="center"/>
              <w:rPr>
                <w:rFonts w:ascii="Arial" w:hAnsi="Arial" w:cs="Arial"/>
                <w:b w:val="0"/>
                <w:bCs w:val="0"/>
                <w:sz w:val="24"/>
                <w:szCs w:val="24"/>
                <w:lang w:val="es-419" w:eastAsia="en-GB"/>
              </w:rPr>
            </w:pPr>
            <w:proofErr w:type="spellStart"/>
            <w:r w:rsidRPr="00AC0A08">
              <w:rPr>
                <w:rFonts w:ascii="Arial" w:hAnsi="Arial" w:cs="Arial"/>
                <w:b w:val="0"/>
                <w:bCs w:val="0"/>
                <w:sz w:val="24"/>
                <w:szCs w:val="24"/>
                <w:lang w:val="es-419" w:eastAsia="en-GB"/>
              </w:rPr>
              <w:t>Holocelulosa</w:t>
            </w:r>
            <w:proofErr w:type="spellEnd"/>
          </w:p>
        </w:tc>
        <w:tc>
          <w:tcPr>
            <w:tcW w:w="3229" w:type="pct"/>
            <w:noWrap/>
            <w:hideMark/>
          </w:tcPr>
          <w:p w14:paraId="3A6AE5B4" w14:textId="77777777" w:rsidR="007367FE" w:rsidRPr="00AC0A08" w:rsidRDefault="007367FE" w:rsidP="002D6F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419" w:eastAsia="en-GB"/>
              </w:rPr>
            </w:pPr>
            <w:r w:rsidRPr="00AC0A08">
              <w:rPr>
                <w:rFonts w:ascii="Arial" w:hAnsi="Arial" w:cs="Arial"/>
                <w:sz w:val="24"/>
                <w:szCs w:val="24"/>
                <w:lang w:val="es-419" w:eastAsia="en-GB"/>
              </w:rPr>
              <w:t>77,83 ± 5.14</w:t>
            </w:r>
          </w:p>
        </w:tc>
      </w:tr>
      <w:tr w:rsidR="007367FE" w:rsidRPr="00AC0A08" w14:paraId="6CB93CFD" w14:textId="77777777" w:rsidTr="00A10285">
        <w:trPr>
          <w:trHeight w:val="266"/>
          <w:jc w:val="center"/>
        </w:trPr>
        <w:tc>
          <w:tcPr>
            <w:cnfStyle w:val="001000000000" w:firstRow="0" w:lastRow="0" w:firstColumn="1" w:lastColumn="0" w:oddVBand="0" w:evenVBand="0" w:oddHBand="0" w:evenHBand="0" w:firstRowFirstColumn="0" w:firstRowLastColumn="0" w:lastRowFirstColumn="0" w:lastRowLastColumn="0"/>
            <w:tcW w:w="1771" w:type="pct"/>
            <w:noWrap/>
            <w:hideMark/>
          </w:tcPr>
          <w:p w14:paraId="0537649C" w14:textId="77777777" w:rsidR="007367FE" w:rsidRPr="00AC0A08" w:rsidRDefault="007367FE" w:rsidP="002D6FF8">
            <w:pPr>
              <w:jc w:val="center"/>
              <w:rPr>
                <w:rFonts w:ascii="Arial" w:hAnsi="Arial" w:cs="Arial"/>
                <w:b w:val="0"/>
                <w:bCs w:val="0"/>
                <w:sz w:val="24"/>
                <w:szCs w:val="24"/>
                <w:lang w:val="es-419" w:eastAsia="en-GB"/>
              </w:rPr>
            </w:pPr>
            <w:r w:rsidRPr="00AC0A08">
              <w:rPr>
                <w:rFonts w:ascii="Symbol" w:eastAsia="Symbol" w:hAnsi="Symbol" w:cs="Symbol"/>
                <w:b w:val="0"/>
                <w:bCs w:val="0"/>
                <w:sz w:val="24"/>
                <w:szCs w:val="24"/>
                <w:lang w:val="es-419" w:eastAsia="en-GB"/>
              </w:rPr>
              <w:t>a</w:t>
            </w:r>
            <w:r w:rsidRPr="00AC0A08">
              <w:rPr>
                <w:rFonts w:ascii="Arial" w:hAnsi="Arial" w:cs="Arial"/>
                <w:b w:val="0"/>
                <w:bCs w:val="0"/>
                <w:sz w:val="24"/>
                <w:szCs w:val="24"/>
                <w:lang w:val="es-419" w:eastAsia="en-GB"/>
              </w:rPr>
              <w:t>-Celulosa</w:t>
            </w:r>
          </w:p>
        </w:tc>
        <w:tc>
          <w:tcPr>
            <w:tcW w:w="3229" w:type="pct"/>
            <w:noWrap/>
            <w:hideMark/>
          </w:tcPr>
          <w:p w14:paraId="391B708A" w14:textId="77777777" w:rsidR="007367FE" w:rsidRPr="00AC0A08" w:rsidRDefault="007367FE" w:rsidP="002D6F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419" w:eastAsia="en-GB"/>
              </w:rPr>
            </w:pPr>
            <w:r w:rsidRPr="00AC0A08">
              <w:rPr>
                <w:rFonts w:ascii="Arial" w:hAnsi="Arial" w:cs="Arial"/>
                <w:sz w:val="24"/>
                <w:szCs w:val="24"/>
                <w:lang w:val="es-419" w:eastAsia="en-GB"/>
              </w:rPr>
              <w:t>42,15 ± 2.59</w:t>
            </w:r>
          </w:p>
        </w:tc>
      </w:tr>
      <w:tr w:rsidR="007367FE" w:rsidRPr="00AC0A08" w14:paraId="54BCB8EB" w14:textId="77777777" w:rsidTr="00A10285">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771" w:type="pct"/>
            <w:noWrap/>
            <w:hideMark/>
          </w:tcPr>
          <w:p w14:paraId="1965B477" w14:textId="77777777" w:rsidR="007367FE" w:rsidRPr="00AC0A08" w:rsidRDefault="007367FE" w:rsidP="002D6FF8">
            <w:pPr>
              <w:jc w:val="center"/>
              <w:rPr>
                <w:rFonts w:ascii="Arial" w:hAnsi="Arial" w:cs="Arial"/>
                <w:b w:val="0"/>
                <w:bCs w:val="0"/>
                <w:sz w:val="24"/>
                <w:szCs w:val="24"/>
                <w:lang w:val="es-419" w:eastAsia="en-GB"/>
              </w:rPr>
            </w:pPr>
            <w:r w:rsidRPr="00AC0A08">
              <w:rPr>
                <w:rFonts w:ascii="Arial" w:hAnsi="Arial" w:cs="Arial"/>
                <w:b w:val="0"/>
                <w:bCs w:val="0"/>
                <w:sz w:val="24"/>
                <w:szCs w:val="24"/>
                <w:lang w:val="es-419" w:eastAsia="en-GB"/>
              </w:rPr>
              <w:t>Lignina</w:t>
            </w:r>
          </w:p>
        </w:tc>
        <w:tc>
          <w:tcPr>
            <w:tcW w:w="3229" w:type="pct"/>
            <w:noWrap/>
            <w:hideMark/>
          </w:tcPr>
          <w:p w14:paraId="6DC90B20" w14:textId="77777777" w:rsidR="007367FE" w:rsidRPr="00AC0A08" w:rsidRDefault="007367FE" w:rsidP="002D6F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419" w:eastAsia="en-GB"/>
              </w:rPr>
            </w:pPr>
            <w:r w:rsidRPr="00AC0A08">
              <w:rPr>
                <w:rFonts w:ascii="Arial" w:hAnsi="Arial" w:cs="Arial"/>
                <w:sz w:val="24"/>
                <w:szCs w:val="24"/>
                <w:lang w:val="es-419" w:eastAsia="en-GB"/>
              </w:rPr>
              <w:t>17,52 ± 1.78</w:t>
            </w:r>
          </w:p>
        </w:tc>
      </w:tr>
      <w:tr w:rsidR="007367FE" w:rsidRPr="00AC0A08" w14:paraId="04CFF149" w14:textId="77777777" w:rsidTr="00A10285">
        <w:trPr>
          <w:trHeight w:val="266"/>
          <w:jc w:val="center"/>
        </w:trPr>
        <w:tc>
          <w:tcPr>
            <w:cnfStyle w:val="001000000000" w:firstRow="0" w:lastRow="0" w:firstColumn="1" w:lastColumn="0" w:oddVBand="0" w:evenVBand="0" w:oddHBand="0" w:evenHBand="0" w:firstRowFirstColumn="0" w:firstRowLastColumn="0" w:lastRowFirstColumn="0" w:lastRowLastColumn="0"/>
            <w:tcW w:w="1771" w:type="pct"/>
            <w:noWrap/>
            <w:hideMark/>
          </w:tcPr>
          <w:p w14:paraId="670EF798" w14:textId="77777777" w:rsidR="007367FE" w:rsidRPr="00AC0A08" w:rsidRDefault="007367FE" w:rsidP="002D6FF8">
            <w:pPr>
              <w:jc w:val="center"/>
              <w:rPr>
                <w:rFonts w:ascii="Arial" w:hAnsi="Arial" w:cs="Arial"/>
                <w:b w:val="0"/>
                <w:bCs w:val="0"/>
                <w:sz w:val="24"/>
                <w:szCs w:val="24"/>
                <w:lang w:val="es-419" w:eastAsia="en-GB"/>
              </w:rPr>
            </w:pPr>
            <w:r w:rsidRPr="00AC0A08">
              <w:rPr>
                <w:rFonts w:ascii="Arial" w:hAnsi="Arial" w:cs="Arial"/>
                <w:b w:val="0"/>
                <w:bCs w:val="0"/>
                <w:sz w:val="24"/>
                <w:szCs w:val="24"/>
                <w:lang w:val="es-419" w:eastAsia="en-GB"/>
              </w:rPr>
              <w:t>Cenizas</w:t>
            </w:r>
          </w:p>
        </w:tc>
        <w:tc>
          <w:tcPr>
            <w:tcW w:w="3229" w:type="pct"/>
            <w:noWrap/>
            <w:hideMark/>
          </w:tcPr>
          <w:p w14:paraId="443D7575" w14:textId="77777777" w:rsidR="007367FE" w:rsidRPr="00AC0A08" w:rsidRDefault="007367FE" w:rsidP="002D6F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419" w:eastAsia="en-GB"/>
              </w:rPr>
            </w:pPr>
            <w:r w:rsidRPr="00AC0A08">
              <w:rPr>
                <w:rFonts w:ascii="Arial" w:hAnsi="Arial" w:cs="Arial"/>
                <w:sz w:val="24"/>
                <w:szCs w:val="24"/>
                <w:lang w:val="es-419" w:eastAsia="en-GB"/>
              </w:rPr>
              <w:t>0,87 ± 0.023</w:t>
            </w:r>
          </w:p>
        </w:tc>
      </w:tr>
    </w:tbl>
    <w:p w14:paraId="5019D4F4" w14:textId="13B533B6" w:rsidR="002769F9" w:rsidRDefault="002219D3" w:rsidP="00D62025">
      <w:pPr>
        <w:pStyle w:val="p1"/>
        <w:jc w:val="both"/>
        <w:rPr>
          <w:rFonts w:ascii="Arial" w:hAnsi="Arial" w:cs="Arial"/>
        </w:rPr>
      </w:pPr>
      <w:r w:rsidRPr="00AC0A08">
        <w:rPr>
          <w:rFonts w:ascii="Arial" w:hAnsi="Arial" w:cs="Arial"/>
        </w:rPr>
        <w:t xml:space="preserve">Tras la caracterización composicional, las hojas de mazorca de maíz (HMM) (libres de extractivos y con tamaño 1–2 mm) se sometieron a </w:t>
      </w:r>
      <w:r w:rsidRPr="00AC0A08">
        <w:rPr>
          <w:rStyle w:val="s1"/>
          <w:rFonts w:ascii="Arial" w:hAnsi="Arial" w:cs="Arial"/>
        </w:rPr>
        <w:t>peróxido de hidrógeno alcalino (PHA)</w:t>
      </w:r>
      <w:r w:rsidRPr="00AC0A08">
        <w:rPr>
          <w:rFonts w:ascii="Arial" w:hAnsi="Arial" w:cs="Arial"/>
        </w:rPr>
        <w:t xml:space="preserve"> para solubilizar hemicelulosas y lignina y concentrar la fracción celulósica. Las HMM se </w:t>
      </w:r>
      <w:r w:rsidR="002A7F73" w:rsidRPr="00AC0A08">
        <w:rPr>
          <w:rFonts w:ascii="Arial" w:hAnsi="Arial" w:cs="Arial"/>
        </w:rPr>
        <w:t>pusieron en contacto</w:t>
      </w:r>
      <w:r w:rsidRPr="00AC0A08">
        <w:rPr>
          <w:rFonts w:ascii="Arial" w:hAnsi="Arial" w:cs="Arial"/>
        </w:rPr>
        <w:t xml:space="preserve"> con </w:t>
      </w:r>
      <w:r w:rsidRPr="00AC0A08">
        <w:rPr>
          <w:rStyle w:val="s1"/>
          <w:rFonts w:ascii="Arial" w:hAnsi="Arial" w:cs="Arial"/>
        </w:rPr>
        <w:t>H</w:t>
      </w:r>
      <w:r w:rsidRPr="00AC0A08">
        <w:rPr>
          <w:rStyle w:val="s1"/>
          <w:rFonts w:ascii="Cambria Math" w:hAnsi="Cambria Math" w:cs="Cambria Math"/>
        </w:rPr>
        <w:t>₂</w:t>
      </w:r>
      <w:r w:rsidRPr="00AC0A08">
        <w:rPr>
          <w:rStyle w:val="s1"/>
          <w:rFonts w:ascii="Arial" w:hAnsi="Arial" w:cs="Arial"/>
        </w:rPr>
        <w:t>O</w:t>
      </w:r>
      <w:r w:rsidRPr="00AC0A08">
        <w:rPr>
          <w:rStyle w:val="s1"/>
          <w:rFonts w:ascii="Cambria Math" w:hAnsi="Cambria Math" w:cs="Cambria Math"/>
        </w:rPr>
        <w:t>₂</w:t>
      </w:r>
      <w:r w:rsidRPr="00AC0A08">
        <w:rPr>
          <w:rStyle w:val="s1"/>
          <w:rFonts w:ascii="Arial" w:hAnsi="Arial" w:cs="Arial"/>
        </w:rPr>
        <w:t xml:space="preserve"> 10% v/v</w:t>
      </w:r>
      <w:r w:rsidRPr="00AC0A08">
        <w:rPr>
          <w:rFonts w:ascii="Arial" w:hAnsi="Arial" w:cs="Arial"/>
        </w:rPr>
        <w:t xml:space="preserve"> ajustado a </w:t>
      </w:r>
      <w:r w:rsidRPr="00AC0A08">
        <w:rPr>
          <w:rStyle w:val="s1"/>
          <w:rFonts w:ascii="Arial" w:hAnsi="Arial" w:cs="Arial"/>
        </w:rPr>
        <w:t>pH 11,5</w:t>
      </w:r>
      <w:r w:rsidRPr="00AC0A08">
        <w:rPr>
          <w:rFonts w:ascii="Arial" w:hAnsi="Arial" w:cs="Arial"/>
        </w:rPr>
        <w:t xml:space="preserve"> (NaOH) en </w:t>
      </w:r>
      <w:r w:rsidRPr="00AC0A08">
        <w:rPr>
          <w:rStyle w:val="s1"/>
          <w:rFonts w:ascii="Arial" w:hAnsi="Arial" w:cs="Arial"/>
        </w:rPr>
        <w:t xml:space="preserve">relación </w:t>
      </w:r>
      <w:proofErr w:type="spellStart"/>
      <w:r w:rsidR="002A7F73" w:rsidRPr="00AC0A08">
        <w:rPr>
          <w:rStyle w:val="s1"/>
          <w:rFonts w:ascii="Arial" w:hAnsi="Arial" w:cs="Arial"/>
        </w:rPr>
        <w:t>biomasa:licor</w:t>
      </w:r>
      <w:proofErr w:type="spellEnd"/>
      <w:r w:rsidRPr="00AC0A08">
        <w:rPr>
          <w:rStyle w:val="s1"/>
          <w:rFonts w:ascii="Arial" w:hAnsi="Arial" w:cs="Arial"/>
        </w:rPr>
        <w:t xml:space="preserve"> 1:2</w:t>
      </w:r>
      <w:r w:rsidRPr="00AC0A08">
        <w:rPr>
          <w:rFonts w:ascii="Arial" w:hAnsi="Arial" w:cs="Arial"/>
        </w:rPr>
        <w:t xml:space="preserve">, con agitación regular. Durante la reacción se observó </w:t>
      </w:r>
      <w:r w:rsidRPr="00AC0A08">
        <w:rPr>
          <w:rStyle w:val="s1"/>
          <w:rFonts w:ascii="Arial" w:hAnsi="Arial" w:cs="Arial"/>
        </w:rPr>
        <w:t>formación de espuma</w:t>
      </w:r>
      <w:r w:rsidRPr="00AC0A08">
        <w:rPr>
          <w:rFonts w:ascii="Arial" w:hAnsi="Arial" w:cs="Arial"/>
        </w:rPr>
        <w:t xml:space="preserve"> y </w:t>
      </w:r>
      <w:r w:rsidRPr="00AC0A08">
        <w:rPr>
          <w:rStyle w:val="s1"/>
          <w:rFonts w:ascii="Arial" w:hAnsi="Arial" w:cs="Arial"/>
        </w:rPr>
        <w:t>aumento de temperatura</w:t>
      </w:r>
      <w:r w:rsidRPr="00AC0A08">
        <w:rPr>
          <w:rFonts w:ascii="Arial" w:hAnsi="Arial" w:cs="Arial"/>
        </w:rPr>
        <w:t xml:space="preserve">, atribuibles a la </w:t>
      </w:r>
      <w:r w:rsidRPr="00AC0A08">
        <w:rPr>
          <w:rStyle w:val="s1"/>
          <w:rFonts w:ascii="Arial" w:hAnsi="Arial" w:cs="Arial"/>
        </w:rPr>
        <w:t>oxidación alcalina</w:t>
      </w:r>
      <w:r w:rsidRPr="00AC0A08">
        <w:rPr>
          <w:rFonts w:ascii="Arial" w:hAnsi="Arial" w:cs="Arial"/>
        </w:rPr>
        <w:t xml:space="preserve"> y a la ruptura de enlaces que unen celulosa con hemicelulosa/lignina. Concluida la etapa (≈2 h), se separaron </w:t>
      </w:r>
      <w:r w:rsidRPr="00AC0A08">
        <w:rPr>
          <w:rStyle w:val="s1"/>
          <w:rFonts w:ascii="Arial" w:hAnsi="Arial" w:cs="Arial"/>
        </w:rPr>
        <w:t>sólido</w:t>
      </w:r>
      <w:r w:rsidRPr="00AC0A08">
        <w:rPr>
          <w:rFonts w:ascii="Arial" w:hAnsi="Arial" w:cs="Arial"/>
        </w:rPr>
        <w:t xml:space="preserve"> y </w:t>
      </w:r>
      <w:r w:rsidRPr="00AC0A08">
        <w:rPr>
          <w:rStyle w:val="s1"/>
          <w:rFonts w:ascii="Arial" w:hAnsi="Arial" w:cs="Arial"/>
        </w:rPr>
        <w:t>licor</w:t>
      </w:r>
      <w:r w:rsidRPr="00AC0A08">
        <w:rPr>
          <w:rFonts w:ascii="Arial" w:hAnsi="Arial" w:cs="Arial"/>
        </w:rPr>
        <w:t xml:space="preserve"> por </w:t>
      </w:r>
      <w:r w:rsidRPr="00AC0A08">
        <w:rPr>
          <w:rStyle w:val="s1"/>
          <w:rFonts w:ascii="Arial" w:hAnsi="Arial" w:cs="Arial"/>
        </w:rPr>
        <w:t>filtración al vacío</w:t>
      </w:r>
      <w:r w:rsidRPr="00AC0A08">
        <w:rPr>
          <w:rFonts w:ascii="Arial" w:hAnsi="Arial" w:cs="Arial"/>
        </w:rPr>
        <w:t xml:space="preserve">; el sólido blanqueado (contenido </w:t>
      </w:r>
      <w:r w:rsidRPr="00AC0A08">
        <w:rPr>
          <w:rStyle w:val="s1"/>
          <w:rFonts w:ascii="Arial" w:hAnsi="Arial" w:cs="Arial"/>
        </w:rPr>
        <w:t>&gt;80% celulosa</w:t>
      </w:r>
      <w:r w:rsidRPr="00AC0A08">
        <w:rPr>
          <w:rFonts w:ascii="Arial" w:hAnsi="Arial" w:cs="Arial"/>
        </w:rPr>
        <w:t xml:space="preserve">) se </w:t>
      </w:r>
      <w:r w:rsidRPr="00AC0A08">
        <w:rPr>
          <w:rStyle w:val="s1"/>
          <w:rFonts w:ascii="Arial" w:hAnsi="Arial" w:cs="Arial"/>
        </w:rPr>
        <w:t>lavó</w:t>
      </w:r>
      <w:r w:rsidRPr="00AC0A08">
        <w:rPr>
          <w:rFonts w:ascii="Arial" w:hAnsi="Arial" w:cs="Arial"/>
        </w:rPr>
        <w:t xml:space="preserve"> hasta </w:t>
      </w:r>
      <w:r w:rsidRPr="00AC0A08">
        <w:rPr>
          <w:rStyle w:val="s1"/>
          <w:rFonts w:ascii="Arial" w:hAnsi="Arial" w:cs="Arial"/>
        </w:rPr>
        <w:t>pH 6,5–7,5</w:t>
      </w:r>
      <w:r w:rsidRPr="00AC0A08">
        <w:rPr>
          <w:rFonts w:ascii="Arial" w:hAnsi="Arial" w:cs="Arial"/>
        </w:rPr>
        <w:t xml:space="preserve"> y se </w:t>
      </w:r>
      <w:r w:rsidRPr="00AC0A08">
        <w:rPr>
          <w:rStyle w:val="s1"/>
          <w:rFonts w:ascii="Arial" w:hAnsi="Arial" w:cs="Arial"/>
        </w:rPr>
        <w:t>secó</w:t>
      </w:r>
      <w:r w:rsidRPr="00AC0A08">
        <w:rPr>
          <w:rFonts w:ascii="Arial" w:hAnsi="Arial" w:cs="Arial"/>
        </w:rPr>
        <w:t xml:space="preserve"> a </w:t>
      </w:r>
      <w:r w:rsidRPr="00AC0A08">
        <w:rPr>
          <w:rStyle w:val="s1"/>
          <w:rFonts w:ascii="Arial" w:hAnsi="Arial" w:cs="Arial"/>
        </w:rPr>
        <w:t>60 °C/24 h</w:t>
      </w:r>
      <w:r w:rsidR="00C30A22" w:rsidRPr="00AC0A08">
        <w:rPr>
          <w:rStyle w:val="s1"/>
          <w:rFonts w:ascii="Arial" w:hAnsi="Arial" w:cs="Arial"/>
        </w:rPr>
        <w:t xml:space="preserve"> (Figura 1)</w:t>
      </w:r>
      <w:r w:rsidRPr="00AC0A08">
        <w:rPr>
          <w:rFonts w:ascii="Arial" w:hAnsi="Arial" w:cs="Arial"/>
        </w:rPr>
        <w:t>. El licor</w:t>
      </w:r>
      <w:r w:rsidR="00A63B4D" w:rsidRPr="00AC0A08">
        <w:rPr>
          <w:rFonts w:ascii="Arial" w:hAnsi="Arial" w:cs="Arial"/>
        </w:rPr>
        <w:t xml:space="preserve"> (</w:t>
      </w:r>
      <w:r w:rsidRPr="00AC0A08">
        <w:rPr>
          <w:rFonts w:ascii="Arial" w:hAnsi="Arial" w:cs="Arial"/>
        </w:rPr>
        <w:t>enriquecido en hemicelulosas y ligninas</w:t>
      </w:r>
      <w:r w:rsidR="00A63B4D" w:rsidRPr="00AC0A08">
        <w:rPr>
          <w:rFonts w:ascii="Arial" w:hAnsi="Arial" w:cs="Arial"/>
        </w:rPr>
        <w:t>)</w:t>
      </w:r>
      <w:r w:rsidRPr="00AC0A08">
        <w:rPr>
          <w:rFonts w:ascii="Arial" w:hAnsi="Arial" w:cs="Arial"/>
        </w:rPr>
        <w:t xml:space="preserve"> fue descartado en esta etapa. El material celulósico obtenido se </w:t>
      </w:r>
      <w:r w:rsidRPr="00AC0A08">
        <w:rPr>
          <w:rStyle w:val="s1"/>
          <w:rFonts w:ascii="Arial" w:hAnsi="Arial" w:cs="Arial"/>
        </w:rPr>
        <w:t>caracterizó</w:t>
      </w:r>
      <w:r w:rsidRPr="00AC0A08">
        <w:rPr>
          <w:rFonts w:ascii="Arial" w:hAnsi="Arial" w:cs="Arial"/>
        </w:rPr>
        <w:t xml:space="preserve"> por </w:t>
      </w:r>
      <w:r w:rsidRPr="00AC0A08">
        <w:rPr>
          <w:rStyle w:val="s1"/>
          <w:rFonts w:ascii="Arial" w:hAnsi="Arial" w:cs="Arial"/>
        </w:rPr>
        <w:t>FTIR</w:t>
      </w:r>
      <w:r w:rsidRPr="00AC0A08">
        <w:rPr>
          <w:rFonts w:ascii="Arial" w:hAnsi="Arial" w:cs="Arial"/>
        </w:rPr>
        <w:t xml:space="preserve"> y </w:t>
      </w:r>
      <w:r w:rsidRPr="00AC0A08">
        <w:rPr>
          <w:rStyle w:val="s1"/>
          <w:rFonts w:ascii="Arial" w:hAnsi="Arial" w:cs="Arial"/>
        </w:rPr>
        <w:t>SEM</w:t>
      </w:r>
      <w:r w:rsidRPr="00AC0A08">
        <w:rPr>
          <w:rFonts w:ascii="Arial" w:hAnsi="Arial" w:cs="Arial"/>
        </w:rPr>
        <w:t xml:space="preserve"> para </w:t>
      </w:r>
      <w:r w:rsidRPr="00AC0A08">
        <w:rPr>
          <w:rFonts w:ascii="Arial" w:hAnsi="Arial" w:cs="Arial"/>
        </w:rPr>
        <w:lastRenderedPageBreak/>
        <w:t>confirmar la remoción de componentes amorfos y los cambios morfológicos asociados al pretratamiento.</w:t>
      </w:r>
    </w:p>
    <w:p w14:paraId="0DE90389" w14:textId="77777777" w:rsidR="008A75DE" w:rsidRPr="00AC0A08" w:rsidRDefault="008A75DE" w:rsidP="008A75DE">
      <w:pPr>
        <w:spacing w:line="240" w:lineRule="auto"/>
        <w:jc w:val="center"/>
        <w:rPr>
          <w:rFonts w:ascii="Arial" w:hAnsi="Arial" w:cs="Arial"/>
          <w:sz w:val="24"/>
          <w:szCs w:val="24"/>
        </w:rPr>
      </w:pPr>
      <w:r w:rsidRPr="00AC0A08">
        <w:rPr>
          <w:rFonts w:ascii="Arial" w:hAnsi="Arial" w:cs="Arial"/>
          <w:noProof/>
          <w:sz w:val="24"/>
          <w:szCs w:val="24"/>
          <w:lang w:val="es-419"/>
        </w:rPr>
        <w:drawing>
          <wp:inline distT="0" distB="0" distL="0" distR="0" wp14:anchorId="170C15EE" wp14:editId="45B20634">
            <wp:extent cx="2521760" cy="2384513"/>
            <wp:effectExtent l="0" t="0" r="5715" b="3175"/>
            <wp:docPr id="2114286754" name="Picture 4" descr="A collage of several images of a mixture of white and yellow shav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86754" name="Picture 4" descr="A collage of several images of a mixture of white and yellow shaving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5367" cy="2577039"/>
                    </a:xfrm>
                    <a:prstGeom prst="rect">
                      <a:avLst/>
                    </a:prstGeom>
                    <a:noFill/>
                  </pic:spPr>
                </pic:pic>
              </a:graphicData>
            </a:graphic>
          </wp:inline>
        </w:drawing>
      </w:r>
    </w:p>
    <w:p w14:paraId="06C9FC84" w14:textId="59E64B86" w:rsidR="008A75DE" w:rsidRPr="008A75DE" w:rsidRDefault="008A75DE" w:rsidP="008A75DE">
      <w:pPr>
        <w:pStyle w:val="Caption"/>
        <w:spacing w:after="0"/>
        <w:ind w:firstLine="0"/>
        <w:jc w:val="both"/>
        <w:rPr>
          <w:rFonts w:ascii="Arial" w:hAnsi="Arial" w:cs="Arial"/>
          <w:b/>
          <w:bCs/>
          <w:i w:val="0"/>
          <w:iCs w:val="0"/>
          <w:color w:val="000000" w:themeColor="text1"/>
          <w:sz w:val="24"/>
          <w:szCs w:val="24"/>
        </w:rPr>
      </w:pPr>
      <w:bookmarkStart w:id="0" w:name="_Toc167638225"/>
      <w:bookmarkStart w:id="1" w:name="_Toc167638279"/>
      <w:r w:rsidRPr="00AC0A08">
        <w:rPr>
          <w:rFonts w:ascii="Arial" w:hAnsi="Arial" w:cs="Arial"/>
          <w:b/>
          <w:bCs/>
          <w:i w:val="0"/>
          <w:iCs w:val="0"/>
          <w:color w:val="000000" w:themeColor="text1"/>
          <w:sz w:val="24"/>
          <w:szCs w:val="24"/>
        </w:rPr>
        <w:t xml:space="preserve">Figura 1. </w:t>
      </w:r>
      <w:bookmarkEnd w:id="0"/>
      <w:bookmarkEnd w:id="1"/>
      <w:r w:rsidRPr="00AC0A08">
        <w:rPr>
          <w:rFonts w:ascii="Arial" w:hAnsi="Arial" w:cs="Arial"/>
          <w:i w:val="0"/>
          <w:iCs w:val="0"/>
          <w:color w:val="000000" w:themeColor="text1"/>
          <w:sz w:val="24"/>
          <w:szCs w:val="24"/>
        </w:rPr>
        <w:t>Esquema del pretratamiento con peróxido de hidrógeno alcalino (PHA) de HMM: (a) materia prima acondicionada; (b–c) reacción PHA (H</w:t>
      </w:r>
      <w:r w:rsidRPr="00AC0A08">
        <w:rPr>
          <w:rFonts w:ascii="Cambria Math" w:hAnsi="Cambria Math" w:cs="Cambria Math"/>
          <w:i w:val="0"/>
          <w:iCs w:val="0"/>
          <w:color w:val="000000" w:themeColor="text1"/>
          <w:sz w:val="24"/>
          <w:szCs w:val="24"/>
        </w:rPr>
        <w:t>₂</w:t>
      </w:r>
      <w:r w:rsidRPr="00AC0A08">
        <w:rPr>
          <w:rFonts w:ascii="Arial" w:hAnsi="Arial" w:cs="Arial"/>
          <w:i w:val="0"/>
          <w:iCs w:val="0"/>
          <w:color w:val="000000" w:themeColor="text1"/>
          <w:sz w:val="24"/>
          <w:szCs w:val="24"/>
        </w:rPr>
        <w:t>O</w:t>
      </w:r>
      <w:r w:rsidRPr="00AC0A08">
        <w:rPr>
          <w:rFonts w:ascii="Cambria Math" w:hAnsi="Cambria Math" w:cs="Cambria Math"/>
          <w:i w:val="0"/>
          <w:iCs w:val="0"/>
          <w:color w:val="000000" w:themeColor="text1"/>
          <w:sz w:val="24"/>
          <w:szCs w:val="24"/>
        </w:rPr>
        <w:t>₂</w:t>
      </w:r>
      <w:r w:rsidRPr="00AC0A08">
        <w:rPr>
          <w:rFonts w:ascii="Arial" w:hAnsi="Arial" w:cs="Arial"/>
          <w:i w:val="0"/>
          <w:iCs w:val="0"/>
          <w:color w:val="000000" w:themeColor="text1"/>
          <w:sz w:val="24"/>
          <w:szCs w:val="24"/>
        </w:rPr>
        <w:t xml:space="preserve"> 10% v/v, pH 11,5, </w:t>
      </w:r>
      <w:proofErr w:type="spellStart"/>
      <w:r w:rsidRPr="00AC0A08">
        <w:rPr>
          <w:rFonts w:ascii="Arial" w:hAnsi="Arial" w:cs="Arial"/>
          <w:i w:val="0"/>
          <w:iCs w:val="0"/>
          <w:color w:val="000000" w:themeColor="text1"/>
          <w:sz w:val="24"/>
          <w:szCs w:val="24"/>
        </w:rPr>
        <w:t>biomasa:licor</w:t>
      </w:r>
      <w:proofErr w:type="spellEnd"/>
      <w:r w:rsidRPr="00AC0A08">
        <w:rPr>
          <w:rFonts w:ascii="Arial" w:hAnsi="Arial" w:cs="Arial"/>
          <w:i w:val="0"/>
          <w:iCs w:val="0"/>
          <w:color w:val="000000" w:themeColor="text1"/>
          <w:sz w:val="24"/>
          <w:szCs w:val="24"/>
        </w:rPr>
        <w:t xml:space="preserve"> 1:2) y; (d) sólido </w:t>
      </w:r>
      <w:proofErr w:type="spellStart"/>
      <w:r w:rsidRPr="00AC0A08">
        <w:rPr>
          <w:rFonts w:ascii="Arial" w:hAnsi="Arial" w:cs="Arial"/>
          <w:i w:val="0"/>
          <w:iCs w:val="0"/>
          <w:color w:val="000000" w:themeColor="text1"/>
          <w:sz w:val="24"/>
          <w:szCs w:val="24"/>
        </w:rPr>
        <w:t>delignificado</w:t>
      </w:r>
      <w:proofErr w:type="spellEnd"/>
      <w:r w:rsidRPr="00AC0A08">
        <w:rPr>
          <w:rFonts w:ascii="Arial" w:hAnsi="Arial" w:cs="Arial"/>
          <w:i w:val="0"/>
          <w:iCs w:val="0"/>
          <w:color w:val="000000" w:themeColor="text1"/>
          <w:sz w:val="24"/>
          <w:szCs w:val="24"/>
        </w:rPr>
        <w:t xml:space="preserve"> (&gt;80% celulosa) tras lavado (pH 6,5–7,5) y secado (60 °C, 24 h).</w:t>
      </w:r>
    </w:p>
    <w:p w14:paraId="01664D24" w14:textId="542FCBB9" w:rsidR="00233039" w:rsidRPr="00AC0A08" w:rsidRDefault="00920C76" w:rsidP="00D62025">
      <w:pPr>
        <w:pStyle w:val="p1"/>
        <w:jc w:val="both"/>
        <w:rPr>
          <w:rFonts w:ascii="Arial" w:hAnsi="Arial" w:cs="Arial"/>
        </w:rPr>
      </w:pPr>
      <w:r w:rsidRPr="00AC0A08">
        <w:rPr>
          <w:rFonts w:ascii="Arial" w:hAnsi="Arial" w:cs="Arial"/>
          <w:b/>
          <w:bCs/>
          <w:i/>
          <w:iCs/>
          <w:noProof/>
          <w:color w:val="000000" w:themeColor="text1"/>
          <w:lang w:val="es-419"/>
        </w:rPr>
        <w:drawing>
          <wp:anchor distT="0" distB="0" distL="114300" distR="114300" simplePos="0" relativeHeight="251659264" behindDoc="1" locked="0" layoutInCell="1" allowOverlap="1" wp14:anchorId="442CAEC1" wp14:editId="084620CD">
            <wp:simplePos x="0" y="0"/>
            <wp:positionH relativeFrom="margin">
              <wp:posOffset>-20955</wp:posOffset>
            </wp:positionH>
            <wp:positionV relativeFrom="paragraph">
              <wp:posOffset>44450</wp:posOffset>
            </wp:positionV>
            <wp:extent cx="5486400" cy="1943100"/>
            <wp:effectExtent l="0" t="0" r="0" b="0"/>
            <wp:wrapTight wrapText="bothSides">
              <wp:wrapPolygon edited="0">
                <wp:start x="0" y="0"/>
                <wp:lineTo x="0" y="21459"/>
                <wp:lineTo x="21550" y="21459"/>
                <wp:lineTo x="21550" y="0"/>
                <wp:lineTo x="0" y="0"/>
              </wp:wrapPolygon>
            </wp:wrapTight>
            <wp:docPr id="571904005" name="Picture 1" descr="A close-up of a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04005" name="Picture 1" descr="A close-up of a snow&#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486400" cy="1943100"/>
                    </a:xfrm>
                    <a:prstGeom prst="rect">
                      <a:avLst/>
                    </a:prstGeom>
                  </pic:spPr>
                </pic:pic>
              </a:graphicData>
            </a:graphic>
            <wp14:sizeRelH relativeFrom="margin">
              <wp14:pctWidth>0</wp14:pctWidth>
            </wp14:sizeRelH>
            <wp14:sizeRelV relativeFrom="margin">
              <wp14:pctHeight>0</wp14:pctHeight>
            </wp14:sizeRelV>
          </wp:anchor>
        </w:drawing>
      </w:r>
      <w:r w:rsidR="001F2B71" w:rsidRPr="00AC0A08">
        <w:rPr>
          <w:rFonts w:ascii="Arial" w:hAnsi="Arial" w:cs="Arial"/>
          <w:b/>
          <w:bCs/>
        </w:rPr>
        <w:t>Figura 2.</w:t>
      </w:r>
      <w:r w:rsidR="001F2B71" w:rsidRPr="00AC0A08">
        <w:rPr>
          <w:rFonts w:ascii="Arial" w:hAnsi="Arial" w:cs="Arial"/>
        </w:rPr>
        <w:t xml:space="preserve"> Evidencia visual del proceso HMM → PHA → TOCNF: </w:t>
      </w:r>
      <w:r w:rsidR="001F2B71" w:rsidRPr="00AC0A08">
        <w:rPr>
          <w:rStyle w:val="s1"/>
          <w:rFonts w:ascii="Arial" w:hAnsi="Arial" w:cs="Arial"/>
        </w:rPr>
        <w:t>(a)</w:t>
      </w:r>
      <w:r w:rsidR="001F2B71" w:rsidRPr="00AC0A08">
        <w:rPr>
          <w:rFonts w:ascii="Arial" w:hAnsi="Arial" w:cs="Arial"/>
        </w:rPr>
        <w:t xml:space="preserve"> HMM sin tratar (tonos crema/marrón claro por presencia de lignina); </w:t>
      </w:r>
      <w:r w:rsidR="001F2B71" w:rsidRPr="00AC0A08">
        <w:rPr>
          <w:rStyle w:val="s1"/>
          <w:rFonts w:ascii="Arial" w:hAnsi="Arial" w:cs="Arial"/>
        </w:rPr>
        <w:t>(b)</w:t>
      </w:r>
      <w:r w:rsidR="001F2B71" w:rsidRPr="00AC0A08">
        <w:rPr>
          <w:rFonts w:ascii="Arial" w:hAnsi="Arial" w:cs="Arial"/>
        </w:rPr>
        <w:t xml:space="preserve"> HMM </w:t>
      </w:r>
      <w:proofErr w:type="spellStart"/>
      <w:r w:rsidR="001F2B71" w:rsidRPr="00AC0A08">
        <w:rPr>
          <w:rFonts w:ascii="Arial" w:hAnsi="Arial" w:cs="Arial"/>
        </w:rPr>
        <w:t>delignificadas</w:t>
      </w:r>
      <w:proofErr w:type="spellEnd"/>
      <w:r w:rsidR="001F2B71" w:rsidRPr="00AC0A08">
        <w:rPr>
          <w:rFonts w:ascii="Arial" w:hAnsi="Arial" w:cs="Arial"/>
        </w:rPr>
        <w:t xml:space="preserve"> por PHA (</w:t>
      </w:r>
      <w:r w:rsidR="001F2B71" w:rsidRPr="00AC0A08">
        <w:rPr>
          <w:rStyle w:val="s1"/>
          <w:rFonts w:ascii="Arial" w:hAnsi="Arial" w:cs="Arial"/>
        </w:rPr>
        <w:t>H</w:t>
      </w:r>
      <w:r w:rsidR="001F2B71" w:rsidRPr="00AC0A08">
        <w:rPr>
          <w:rStyle w:val="s1"/>
          <w:rFonts w:ascii="Cambria Math" w:hAnsi="Cambria Math" w:cs="Cambria Math"/>
        </w:rPr>
        <w:t>₂</w:t>
      </w:r>
      <w:r w:rsidR="001F2B71" w:rsidRPr="00AC0A08">
        <w:rPr>
          <w:rStyle w:val="s1"/>
          <w:rFonts w:ascii="Arial" w:hAnsi="Arial" w:cs="Arial"/>
        </w:rPr>
        <w:t>O</w:t>
      </w:r>
      <w:r w:rsidR="001F2B71" w:rsidRPr="00AC0A08">
        <w:rPr>
          <w:rStyle w:val="s1"/>
          <w:rFonts w:ascii="Cambria Math" w:hAnsi="Cambria Math" w:cs="Cambria Math"/>
        </w:rPr>
        <w:t>₂</w:t>
      </w:r>
      <w:r w:rsidR="001F2B71" w:rsidRPr="00AC0A08">
        <w:rPr>
          <w:rStyle w:val="s1"/>
          <w:rFonts w:ascii="Arial" w:hAnsi="Arial" w:cs="Arial"/>
        </w:rPr>
        <w:t xml:space="preserve"> 10% v/v, pH 11,5, relación </w:t>
      </w:r>
      <w:proofErr w:type="spellStart"/>
      <w:r w:rsidR="001F2B71" w:rsidRPr="00AC0A08">
        <w:rPr>
          <w:rStyle w:val="s1"/>
          <w:rFonts w:ascii="Arial" w:hAnsi="Arial" w:cs="Arial"/>
        </w:rPr>
        <w:t>biomasa:licor</w:t>
      </w:r>
      <w:proofErr w:type="spellEnd"/>
      <w:r w:rsidR="001F2B71" w:rsidRPr="00AC0A08">
        <w:rPr>
          <w:rStyle w:val="s1"/>
          <w:rFonts w:ascii="Arial" w:hAnsi="Arial" w:cs="Arial"/>
        </w:rPr>
        <w:t xml:space="preserve"> 1:2</w:t>
      </w:r>
      <w:r w:rsidR="001F2B71" w:rsidRPr="00AC0A08">
        <w:rPr>
          <w:rFonts w:ascii="Arial" w:hAnsi="Arial" w:cs="Arial"/>
        </w:rPr>
        <w:t xml:space="preserve">), con blanqueamiento por oxidación; </w:t>
      </w:r>
      <w:r w:rsidR="001F2B71" w:rsidRPr="00AC0A08">
        <w:rPr>
          <w:rStyle w:val="s1"/>
          <w:rFonts w:ascii="Arial" w:hAnsi="Arial" w:cs="Arial"/>
        </w:rPr>
        <w:t>(c)</w:t>
      </w:r>
      <w:r w:rsidR="001F2B71" w:rsidRPr="00AC0A08">
        <w:rPr>
          <w:rFonts w:ascii="Arial" w:hAnsi="Arial" w:cs="Arial"/>
        </w:rPr>
        <w:t xml:space="preserve"> </w:t>
      </w:r>
      <w:proofErr w:type="spellStart"/>
      <w:r w:rsidR="001F2B71" w:rsidRPr="00AC0A08">
        <w:rPr>
          <w:rFonts w:ascii="Arial" w:hAnsi="Arial" w:cs="Arial"/>
        </w:rPr>
        <w:t>nanocelulosa</w:t>
      </w:r>
      <w:proofErr w:type="spellEnd"/>
      <w:r w:rsidR="001F2B71" w:rsidRPr="00AC0A08">
        <w:rPr>
          <w:rFonts w:ascii="Arial" w:hAnsi="Arial" w:cs="Arial"/>
        </w:rPr>
        <w:t xml:space="preserve"> obtenida por </w:t>
      </w:r>
      <w:r w:rsidR="001F2B71" w:rsidRPr="00AC0A08">
        <w:rPr>
          <w:rStyle w:val="s1"/>
          <w:rFonts w:ascii="Arial" w:hAnsi="Arial" w:cs="Arial"/>
        </w:rPr>
        <w:t>oxidación TEMPO</w:t>
      </w:r>
      <w:r w:rsidR="001F2B71" w:rsidRPr="00AC0A08">
        <w:rPr>
          <w:rFonts w:ascii="Arial" w:hAnsi="Arial" w:cs="Arial"/>
        </w:rPr>
        <w:t xml:space="preserve">, mostrando suspensión translúcida de </w:t>
      </w:r>
      <w:r w:rsidR="001F2B71" w:rsidRPr="00AC0A08">
        <w:rPr>
          <w:rStyle w:val="s1"/>
          <w:rFonts w:ascii="Arial" w:hAnsi="Arial" w:cs="Arial"/>
        </w:rPr>
        <w:t>TOCNF–</w:t>
      </w:r>
      <w:proofErr w:type="spellStart"/>
      <w:r w:rsidR="001F2B71" w:rsidRPr="00AC0A08">
        <w:rPr>
          <w:rStyle w:val="s1"/>
          <w:rFonts w:ascii="Arial" w:hAnsi="Arial" w:cs="Arial"/>
        </w:rPr>
        <w:t>COO</w:t>
      </w:r>
      <w:r w:rsidR="001F2B71" w:rsidRPr="00AC0A08">
        <w:rPr>
          <w:rStyle w:val="s1"/>
          <w:rFonts w:ascii="Cambria Math" w:hAnsi="Cambria Math" w:cs="Cambria Math"/>
        </w:rPr>
        <w:t>⁻</w:t>
      </w:r>
      <w:r w:rsidR="001F2B71" w:rsidRPr="00AC0A08">
        <w:rPr>
          <w:rStyle w:val="s1"/>
          <w:rFonts w:ascii="Arial" w:hAnsi="Arial" w:cs="Arial"/>
        </w:rPr>
        <w:t>Na</w:t>
      </w:r>
      <w:proofErr w:type="spellEnd"/>
      <w:r w:rsidR="001F2B71" w:rsidRPr="00AC0A08">
        <w:rPr>
          <w:rStyle w:val="s1"/>
          <w:rFonts w:ascii="Cambria Math" w:hAnsi="Cambria Math" w:cs="Cambria Math"/>
        </w:rPr>
        <w:t>⁺</w:t>
      </w:r>
      <w:r w:rsidR="001F2B71" w:rsidRPr="00AC0A08">
        <w:rPr>
          <w:rFonts w:ascii="Arial" w:hAnsi="Arial" w:cs="Arial"/>
        </w:rPr>
        <w:t xml:space="preserve"> y gel homogéneo tras intercambio iónico a </w:t>
      </w:r>
      <w:r w:rsidR="001F2B71" w:rsidRPr="00AC0A08">
        <w:rPr>
          <w:rStyle w:val="s1"/>
          <w:rFonts w:ascii="Arial" w:hAnsi="Arial" w:cs="Arial"/>
        </w:rPr>
        <w:t>TOCNF–COOH</w:t>
      </w:r>
      <w:r w:rsidR="001F2B71" w:rsidRPr="00AC0A08">
        <w:rPr>
          <w:rFonts w:ascii="Arial" w:hAnsi="Arial" w:cs="Arial"/>
        </w:rPr>
        <w:t>.</w:t>
      </w:r>
    </w:p>
    <w:p w14:paraId="1F931470" w14:textId="31AE9C78" w:rsidR="00233039" w:rsidRPr="00AC0A08" w:rsidRDefault="008A75DE" w:rsidP="008A75DE">
      <w:pPr>
        <w:pStyle w:val="p1"/>
        <w:jc w:val="both"/>
        <w:rPr>
          <w:rFonts w:ascii="Arial" w:hAnsi="Arial" w:cs="Arial"/>
        </w:rPr>
      </w:pPr>
      <w:r w:rsidRPr="00AC0A08">
        <w:rPr>
          <w:rFonts w:ascii="Arial" w:hAnsi="Arial" w:cs="Arial"/>
        </w:rPr>
        <w:t xml:space="preserve">La obtención de </w:t>
      </w:r>
      <w:proofErr w:type="spellStart"/>
      <w:r w:rsidRPr="00AC0A08">
        <w:rPr>
          <w:rFonts w:ascii="Arial" w:hAnsi="Arial" w:cs="Arial"/>
        </w:rPr>
        <w:t>nanocelulosa</w:t>
      </w:r>
      <w:proofErr w:type="spellEnd"/>
      <w:r w:rsidRPr="00AC0A08">
        <w:rPr>
          <w:rFonts w:ascii="Arial" w:hAnsi="Arial" w:cs="Arial"/>
        </w:rPr>
        <w:t xml:space="preserve"> (TOCNF) a partir de hojas de mazorca de maíz (HMM) se realizó tras una </w:t>
      </w:r>
      <w:proofErr w:type="spellStart"/>
      <w:r w:rsidRPr="00AC0A08">
        <w:rPr>
          <w:rFonts w:ascii="Arial" w:hAnsi="Arial" w:cs="Arial"/>
        </w:rPr>
        <w:t>delignificación</w:t>
      </w:r>
      <w:proofErr w:type="spellEnd"/>
      <w:r w:rsidRPr="00AC0A08">
        <w:rPr>
          <w:rFonts w:ascii="Arial" w:hAnsi="Arial" w:cs="Arial"/>
        </w:rPr>
        <w:t xml:space="preserve"> previa por peróxido de hidrógeno alcalino (PHA), con la que se eliminó selectivamente lignina y hemicelulosa y se concentró la fracción celulósica. El tratamiento PHA generó un material blanqueado, coherente con la ruptura oxidativa de enlaces y la conversión de cromóforos de lignina en </w:t>
      </w:r>
      <w:r w:rsidRPr="00AC0A08">
        <w:rPr>
          <w:rFonts w:ascii="Arial" w:hAnsi="Arial" w:cs="Arial"/>
        </w:rPr>
        <w:lastRenderedPageBreak/>
        <w:t>especies incoloras</w:t>
      </w:r>
      <w:sdt>
        <w:sdtPr>
          <w:rPr>
            <w:rFonts w:ascii="Arial" w:hAnsi="Arial" w:cs="Arial"/>
            <w:color w:val="000000"/>
            <w:vertAlign w:val="superscript"/>
          </w:rPr>
          <w:tag w:val="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"/>
          <w:id w:val="1729879082"/>
          <w:placeholder>
            <w:docPart w:val="DefaultPlaceholder_-1854013440"/>
          </w:placeholder>
        </w:sdtPr>
        <w:sdtEndPr/>
        <w:sdtContent>
          <w:r w:rsidR="00B315F4" w:rsidRPr="00B315F4">
            <w:rPr>
              <w:rFonts w:ascii="Arial" w:hAnsi="Arial" w:cs="Arial"/>
              <w:color w:val="000000"/>
              <w:vertAlign w:val="superscript"/>
            </w:rPr>
            <w:t>[19–21]</w:t>
          </w:r>
        </w:sdtContent>
      </w:sdt>
      <w:r w:rsidRPr="00AC0A08">
        <w:rPr>
          <w:rFonts w:ascii="Arial" w:hAnsi="Arial" w:cs="Arial"/>
        </w:rPr>
        <w:t>. Posteriormente, la oxidación TEMPO—</w:t>
      </w:r>
      <w:proofErr w:type="spellStart"/>
      <w:r w:rsidRPr="00AC0A08">
        <w:rPr>
          <w:rFonts w:ascii="Arial" w:hAnsi="Arial" w:cs="Arial"/>
        </w:rPr>
        <w:t>regioseletiva</w:t>
      </w:r>
      <w:proofErr w:type="spellEnd"/>
      <w:r w:rsidRPr="00AC0A08">
        <w:rPr>
          <w:rFonts w:ascii="Arial" w:hAnsi="Arial" w:cs="Arial"/>
        </w:rPr>
        <w:t xml:space="preserve"> en C6—introdujo grupos carboxilato en la superficie de las fibrillas, permitiendo la desagregación a escala nanométrica. La suspensión resultante (TOCNF–</w:t>
      </w:r>
      <w:proofErr w:type="spellStart"/>
      <w:r w:rsidRPr="00AC0A08">
        <w:rPr>
          <w:rFonts w:ascii="Arial" w:hAnsi="Arial" w:cs="Arial"/>
        </w:rPr>
        <w:t>COO</w:t>
      </w:r>
      <w:r w:rsidRPr="00AC0A08">
        <w:rPr>
          <w:rFonts w:ascii="Cambria Math" w:hAnsi="Cambria Math" w:cs="Cambria Math"/>
        </w:rPr>
        <w:t>⁻</w:t>
      </w:r>
      <w:r w:rsidRPr="00AC0A08">
        <w:rPr>
          <w:rFonts w:ascii="Arial" w:hAnsi="Arial" w:cs="Arial"/>
        </w:rPr>
        <w:t>Na</w:t>
      </w:r>
      <w:proofErr w:type="spellEnd"/>
      <w:r w:rsidRPr="00AC0A08">
        <w:rPr>
          <w:rFonts w:ascii="Cambria Math" w:hAnsi="Cambria Math" w:cs="Cambria Math"/>
        </w:rPr>
        <w:t>⁺</w:t>
      </w:r>
      <w:r w:rsidRPr="00AC0A08">
        <w:rPr>
          <w:rFonts w:ascii="Arial" w:hAnsi="Arial" w:cs="Arial"/>
        </w:rPr>
        <w:t>) fue translúcida y estable por repulsión electrostática y “bloqueo de puentes de hidrógeno”. Mediante intercambio iónico con HCl se obtuvo TOCNF–COOH, observándose gelificación homogénea atribuible al incremento de enlaces de hidrógeno y a la mayor área específica (Figura 2). Las micrografías SEM evidenciaron la deconstrucción jerárquica: reducción del ancho de fibra (&lt;0,1 mm), mayor rugosidad y exposición de microfibrillas, en línea con el enriquecimiento celulósico (≥80%) y con una matriz más accesible para procesos de valorización subsecuentes (por ejemplo, formulación de películas).</w:t>
      </w:r>
    </w:p>
    <w:p w14:paraId="22DA0CA3" w14:textId="4EDB7FCF" w:rsidR="00233039" w:rsidRPr="00AC0A08" w:rsidRDefault="00233039" w:rsidP="00D62025">
      <w:pPr>
        <w:spacing w:line="240" w:lineRule="auto"/>
        <w:jc w:val="center"/>
        <w:rPr>
          <w:rFonts w:ascii="Arial" w:hAnsi="Arial" w:cs="Arial"/>
          <w:b/>
          <w:sz w:val="24"/>
          <w:szCs w:val="24"/>
        </w:rPr>
      </w:pPr>
      <w:r w:rsidRPr="00AC0A08">
        <w:rPr>
          <w:rFonts w:ascii="Arial" w:hAnsi="Arial" w:cs="Arial"/>
          <w:noProof/>
          <w:sz w:val="24"/>
          <w:szCs w:val="24"/>
        </w:rPr>
        <w:drawing>
          <wp:inline distT="0" distB="0" distL="0" distR="0" wp14:anchorId="55C30329" wp14:editId="6FB2885F">
            <wp:extent cx="3336651" cy="4211743"/>
            <wp:effectExtent l="0" t="0" r="3810" b="5080"/>
            <wp:docPr id="9" name="Picture 8" descr="A collage of images of a variety of objects&#10;&#10;Description automatically generated">
              <a:extLst xmlns:a="http://schemas.openxmlformats.org/drawingml/2006/main">
                <a:ext uri="{FF2B5EF4-FFF2-40B4-BE49-F238E27FC236}">
                  <a16:creationId xmlns:a16="http://schemas.microsoft.com/office/drawing/2014/main" id="{68B50FA6-A274-11D7-776A-BAE115DD49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ollage of images of a variety of objects&#10;&#10;Description automatically generated">
                      <a:extLst>
                        <a:ext uri="{FF2B5EF4-FFF2-40B4-BE49-F238E27FC236}">
                          <a16:creationId xmlns:a16="http://schemas.microsoft.com/office/drawing/2014/main" id="{68B50FA6-A274-11D7-776A-BAE115DD4909}"/>
                        </a:ext>
                      </a:extLst>
                    </pic:cNvPr>
                    <pic:cNvPicPr>
                      <a:picLocks noChangeAspect="1"/>
                    </pic:cNvPicPr>
                  </pic:nvPicPr>
                  <pic:blipFill>
                    <a:blip r:embed="rId17"/>
                    <a:stretch>
                      <a:fillRect/>
                    </a:stretch>
                  </pic:blipFill>
                  <pic:spPr>
                    <a:xfrm>
                      <a:off x="0" y="0"/>
                      <a:ext cx="3510450" cy="4431123"/>
                    </a:xfrm>
                    <a:prstGeom prst="rect">
                      <a:avLst/>
                    </a:prstGeom>
                  </pic:spPr>
                </pic:pic>
              </a:graphicData>
            </a:graphic>
          </wp:inline>
        </w:drawing>
      </w:r>
    </w:p>
    <w:p w14:paraId="7C37EFAE" w14:textId="18FCFA96" w:rsidR="00D62025" w:rsidRDefault="00D62025" w:rsidP="00D62025">
      <w:pPr>
        <w:pStyle w:val="p1"/>
        <w:jc w:val="both"/>
        <w:rPr>
          <w:rFonts w:ascii="Arial" w:hAnsi="Arial" w:cs="Arial"/>
        </w:rPr>
      </w:pPr>
      <w:r w:rsidRPr="00AC0A08">
        <w:rPr>
          <w:rStyle w:val="s1"/>
          <w:rFonts w:ascii="Arial" w:hAnsi="Arial" w:cs="Arial"/>
          <w:b/>
          <w:bCs/>
        </w:rPr>
        <w:t>Figura 3.</w:t>
      </w:r>
      <w:r w:rsidRPr="00AC0A08">
        <w:rPr>
          <w:rFonts w:ascii="Arial" w:hAnsi="Arial" w:cs="Arial"/>
        </w:rPr>
        <w:t xml:space="preserve"> Microestructura por SEM de HMM: </w:t>
      </w:r>
      <w:r w:rsidRPr="00AC0A08">
        <w:rPr>
          <w:rStyle w:val="s1"/>
          <w:rFonts w:ascii="Arial" w:hAnsi="Arial" w:cs="Arial"/>
        </w:rPr>
        <w:t>(a–b)</w:t>
      </w:r>
      <w:r w:rsidRPr="00AC0A08">
        <w:rPr>
          <w:rFonts w:ascii="Arial" w:hAnsi="Arial" w:cs="Arial"/>
        </w:rPr>
        <w:t xml:space="preserve"> sin tratar (matriz compacta); </w:t>
      </w:r>
      <w:r w:rsidRPr="00AC0A08">
        <w:rPr>
          <w:rStyle w:val="s1"/>
          <w:rFonts w:ascii="Arial" w:hAnsi="Arial" w:cs="Arial"/>
        </w:rPr>
        <w:t>(c–d)</w:t>
      </w:r>
      <w:r w:rsidRPr="00AC0A08">
        <w:rPr>
          <w:rFonts w:ascii="Arial" w:hAnsi="Arial" w:cs="Arial"/>
        </w:rPr>
        <w:t xml:space="preserve"> tras PHA, con reducción de ancho (&lt;0,1 mm), mayor rugosidad y fibrilación; </w:t>
      </w:r>
      <w:r w:rsidRPr="00AC0A08">
        <w:rPr>
          <w:rStyle w:val="s1"/>
          <w:rFonts w:ascii="Arial" w:hAnsi="Arial" w:cs="Arial"/>
        </w:rPr>
        <w:t>(e–f)</w:t>
      </w:r>
      <w:r w:rsidRPr="00AC0A08">
        <w:rPr>
          <w:rFonts w:ascii="Arial" w:hAnsi="Arial" w:cs="Arial"/>
        </w:rPr>
        <w:t xml:space="preserve"> exposición de microfibrillas y “desenredado” de la arquitectura, en concordancia con el enriquecimiento celulósico (≥80%).</w:t>
      </w:r>
    </w:p>
    <w:p w14:paraId="140534A8" w14:textId="77777777" w:rsidR="008A75DE" w:rsidRPr="00AC0A08" w:rsidRDefault="008A75DE" w:rsidP="008A75DE">
      <w:pPr>
        <w:pStyle w:val="p1"/>
        <w:jc w:val="both"/>
        <w:rPr>
          <w:rFonts w:ascii="Arial" w:eastAsiaTheme="minorHAnsi" w:hAnsi="Arial" w:cs="Arial"/>
          <w:lang w:val="es-CO" w:eastAsia="en-US"/>
        </w:rPr>
      </w:pPr>
      <w:r w:rsidRPr="00AC0A08">
        <w:rPr>
          <w:rFonts w:ascii="Arial" w:eastAsiaTheme="minorHAnsi" w:hAnsi="Arial" w:cs="Arial"/>
          <w:lang w:val="es-CO" w:eastAsia="en-US"/>
        </w:rPr>
        <w:t xml:space="preserve">Las micrografías SEM de la Figura 3a–f evidencian la evolución estructural de las fibras de HMM tras la </w:t>
      </w:r>
      <w:proofErr w:type="spellStart"/>
      <w:r w:rsidRPr="00AC0A08">
        <w:rPr>
          <w:rFonts w:ascii="Arial" w:eastAsiaTheme="minorHAnsi" w:hAnsi="Arial" w:cs="Arial"/>
          <w:lang w:val="es-CO" w:eastAsia="en-US"/>
        </w:rPr>
        <w:t>deslignificación</w:t>
      </w:r>
      <w:proofErr w:type="spellEnd"/>
      <w:r w:rsidRPr="00AC0A08">
        <w:rPr>
          <w:rFonts w:ascii="Arial" w:eastAsiaTheme="minorHAnsi" w:hAnsi="Arial" w:cs="Arial"/>
          <w:lang w:val="es-CO" w:eastAsia="en-US"/>
        </w:rPr>
        <w:t xml:space="preserve"> por PHA. En el material sin tratar (3a, 3b) se observa una matriz compacta con recubrimiento lignocelulósico continuo. Tras el pretratamiento (3c, 3d), la remoción de hemicelulosa y lignina reduce el ancho de fibra a &lt;0,1 mm, incrementa la rugosidad superficial y altera la arquitectura </w:t>
      </w:r>
      <w:r w:rsidRPr="00AC0A08">
        <w:rPr>
          <w:rFonts w:ascii="Arial" w:eastAsiaTheme="minorHAnsi" w:hAnsi="Arial" w:cs="Arial"/>
          <w:lang w:val="es-CO" w:eastAsia="en-US"/>
        </w:rPr>
        <w:lastRenderedPageBreak/>
        <w:t xml:space="preserve">jerárquica de las </w:t>
      </w:r>
      <w:proofErr w:type="spellStart"/>
      <w:r w:rsidRPr="00AC0A08">
        <w:rPr>
          <w:rFonts w:ascii="Arial" w:eastAsiaTheme="minorHAnsi" w:hAnsi="Arial" w:cs="Arial"/>
          <w:lang w:val="es-CO" w:eastAsia="en-US"/>
        </w:rPr>
        <w:t>macrofibras</w:t>
      </w:r>
      <w:proofErr w:type="spellEnd"/>
      <w:r w:rsidRPr="00AC0A08">
        <w:rPr>
          <w:rFonts w:ascii="Arial" w:eastAsiaTheme="minorHAnsi" w:hAnsi="Arial" w:cs="Arial"/>
          <w:lang w:val="es-CO" w:eastAsia="en-US"/>
        </w:rPr>
        <w:t xml:space="preserve">, favoreciendo la separación de microfibrillas (Chávez &amp; Domine, 2013). En 3e–f se aprecia un “desenredado” de la macroestructura y mayor porosidad, consistente con un enriquecimiento celulósico (de ~42% a ≥80%) y la disminución marcada de lignina. Esta deconstrucción preliminar mejora la accesibilidad y se proyecta en un mayor rendimiento de </w:t>
      </w:r>
      <w:proofErr w:type="spellStart"/>
      <w:r w:rsidRPr="00AC0A08">
        <w:rPr>
          <w:rFonts w:ascii="Arial" w:eastAsiaTheme="minorHAnsi" w:hAnsi="Arial" w:cs="Arial"/>
          <w:lang w:val="es-CO" w:eastAsia="en-US"/>
        </w:rPr>
        <w:t>nanocelulosa</w:t>
      </w:r>
      <w:proofErr w:type="spellEnd"/>
      <w:r w:rsidRPr="00AC0A08">
        <w:rPr>
          <w:rFonts w:ascii="Arial" w:eastAsiaTheme="minorHAnsi" w:hAnsi="Arial" w:cs="Arial"/>
          <w:lang w:val="es-CO" w:eastAsia="en-US"/>
        </w:rPr>
        <w:t xml:space="preserve"> en etapas posteriores.</w:t>
      </w:r>
    </w:p>
    <w:p w14:paraId="6A6B7B84" w14:textId="77777777" w:rsidR="008A75DE" w:rsidRPr="00AC0A08" w:rsidRDefault="008A75DE" w:rsidP="008A75DE">
      <w:pPr>
        <w:spacing w:line="240" w:lineRule="auto"/>
        <w:jc w:val="center"/>
        <w:rPr>
          <w:rFonts w:ascii="Arial" w:hAnsi="Arial" w:cs="Arial"/>
          <w:b/>
          <w:sz w:val="24"/>
          <w:szCs w:val="24"/>
        </w:rPr>
      </w:pPr>
      <w:r w:rsidRPr="00AC0A08">
        <w:rPr>
          <w:rFonts w:ascii="Arial" w:hAnsi="Arial" w:cs="Arial"/>
          <w:noProof/>
          <w:sz w:val="24"/>
          <w:szCs w:val="24"/>
          <w:lang w:val="es-ES"/>
        </w:rPr>
        <w:drawing>
          <wp:inline distT="0" distB="0" distL="0" distR="0" wp14:anchorId="7D3D94F9" wp14:editId="3E890899">
            <wp:extent cx="3560710" cy="4198964"/>
            <wp:effectExtent l="0" t="0" r="0" b="0"/>
            <wp:docPr id="1278218298" name="Imagen 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18298" name="Imagen 3" descr="Gráfico&#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3629481" cy="4280062"/>
                    </a:xfrm>
                    <a:prstGeom prst="rect">
                      <a:avLst/>
                    </a:prstGeom>
                  </pic:spPr>
                </pic:pic>
              </a:graphicData>
            </a:graphic>
          </wp:inline>
        </w:drawing>
      </w:r>
    </w:p>
    <w:p w14:paraId="386E5EF4" w14:textId="77777777" w:rsidR="008A75DE" w:rsidRPr="00AC0A08" w:rsidRDefault="008A75DE" w:rsidP="008A75DE">
      <w:pPr>
        <w:pStyle w:val="p1"/>
        <w:jc w:val="both"/>
        <w:rPr>
          <w:rFonts w:ascii="Arial" w:hAnsi="Arial" w:cs="Arial"/>
        </w:rPr>
      </w:pPr>
      <w:r w:rsidRPr="00AC0A08">
        <w:rPr>
          <w:rStyle w:val="s1"/>
          <w:rFonts w:ascii="Arial" w:hAnsi="Arial" w:cs="Arial"/>
          <w:b/>
          <w:bCs/>
        </w:rPr>
        <w:t>Figura 4.</w:t>
      </w:r>
      <w:r w:rsidRPr="00AC0A08">
        <w:rPr>
          <w:rFonts w:ascii="Arial" w:hAnsi="Arial" w:cs="Arial"/>
        </w:rPr>
        <w:t xml:space="preserve"> Espectros </w:t>
      </w:r>
      <w:r w:rsidRPr="00AC0A08">
        <w:rPr>
          <w:rStyle w:val="s1"/>
          <w:rFonts w:ascii="Arial" w:hAnsi="Arial" w:cs="Arial"/>
        </w:rPr>
        <w:t>FTIR-ATR</w:t>
      </w:r>
      <w:r w:rsidRPr="00AC0A08">
        <w:rPr>
          <w:rFonts w:ascii="Arial" w:hAnsi="Arial" w:cs="Arial"/>
        </w:rPr>
        <w:t xml:space="preserve"> de </w:t>
      </w:r>
      <w:r w:rsidRPr="00AC0A08">
        <w:rPr>
          <w:rStyle w:val="s1"/>
          <w:rFonts w:ascii="Arial" w:hAnsi="Arial" w:cs="Arial"/>
        </w:rPr>
        <w:t>HMM sin tratar</w:t>
      </w:r>
      <w:r w:rsidRPr="00AC0A08">
        <w:rPr>
          <w:rFonts w:ascii="Arial" w:hAnsi="Arial" w:cs="Arial"/>
        </w:rPr>
        <w:t xml:space="preserve"> (línea negra), </w:t>
      </w:r>
      <w:r w:rsidRPr="00AC0A08">
        <w:rPr>
          <w:rStyle w:val="s1"/>
          <w:rFonts w:ascii="Arial" w:hAnsi="Arial" w:cs="Arial"/>
        </w:rPr>
        <w:t>HMM tratada con PHA</w:t>
      </w:r>
      <w:r w:rsidRPr="00AC0A08">
        <w:rPr>
          <w:rFonts w:ascii="Arial" w:hAnsi="Arial" w:cs="Arial"/>
        </w:rPr>
        <w:t xml:space="preserve"> (línea roja) y </w:t>
      </w:r>
      <w:r w:rsidRPr="00AC0A08">
        <w:rPr>
          <w:rStyle w:val="s1"/>
          <w:rFonts w:ascii="Arial" w:hAnsi="Arial" w:cs="Arial"/>
        </w:rPr>
        <w:t>TOCNF-COOH</w:t>
      </w:r>
      <w:r w:rsidRPr="00AC0A08">
        <w:rPr>
          <w:rFonts w:ascii="Arial" w:hAnsi="Arial" w:cs="Arial"/>
        </w:rPr>
        <w:t xml:space="preserve"> de HMM (línea verde): </w:t>
      </w:r>
      <w:r w:rsidRPr="00AC0A08">
        <w:rPr>
          <w:rStyle w:val="s1"/>
          <w:rFonts w:ascii="Arial" w:hAnsi="Arial" w:cs="Arial"/>
        </w:rPr>
        <w:t>(a)</w:t>
      </w:r>
      <w:r w:rsidRPr="00AC0A08">
        <w:rPr>
          <w:rFonts w:ascii="Arial" w:hAnsi="Arial" w:cs="Arial"/>
        </w:rPr>
        <w:t xml:space="preserve"> vista general; </w:t>
      </w:r>
      <w:r w:rsidRPr="00AC0A08">
        <w:rPr>
          <w:rStyle w:val="s1"/>
          <w:rFonts w:ascii="Arial" w:hAnsi="Arial" w:cs="Arial"/>
        </w:rPr>
        <w:t>(b)</w:t>
      </w:r>
      <w:r w:rsidRPr="00AC0A08">
        <w:rPr>
          <w:rFonts w:ascii="Arial" w:hAnsi="Arial" w:cs="Arial"/>
        </w:rPr>
        <w:t xml:space="preserve"> región alta (</w:t>
      </w:r>
      <w:r w:rsidRPr="00AC0A08">
        <w:rPr>
          <w:rStyle w:val="s1"/>
          <w:rFonts w:ascii="Arial" w:hAnsi="Arial" w:cs="Arial"/>
        </w:rPr>
        <w:t>3800–2750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con O–H y C–H; </w:t>
      </w:r>
      <w:r w:rsidRPr="00AC0A08">
        <w:rPr>
          <w:rStyle w:val="s1"/>
          <w:rFonts w:ascii="Arial" w:hAnsi="Arial" w:cs="Arial"/>
        </w:rPr>
        <w:t>(c)</w:t>
      </w:r>
      <w:r w:rsidRPr="00AC0A08">
        <w:rPr>
          <w:rFonts w:ascii="Arial" w:hAnsi="Arial" w:cs="Arial"/>
        </w:rPr>
        <w:t xml:space="preserve"> región de huella (</w:t>
      </w:r>
      <w:r w:rsidRPr="00AC0A08">
        <w:rPr>
          <w:rStyle w:val="s1"/>
          <w:rFonts w:ascii="Arial" w:hAnsi="Arial" w:cs="Arial"/>
        </w:rPr>
        <w:t>1800–1400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destacando la desaparición de bandas de lignina/hemicelulosas (1731 y 1240 cm</w:t>
      </w:r>
      <w:r w:rsidRPr="00AC0A08">
        <w:rPr>
          <w:rFonts w:ascii="Cambria Math" w:hAnsi="Cambria Math" w:cs="Cambria Math"/>
        </w:rPr>
        <w:t>⁻</w:t>
      </w:r>
      <w:r w:rsidRPr="00AC0A08">
        <w:rPr>
          <w:rFonts w:ascii="Arial" w:hAnsi="Arial" w:cs="Arial"/>
        </w:rPr>
        <w:t xml:space="preserve">¹) tras PHA y la aparición de </w:t>
      </w:r>
      <w:r w:rsidRPr="00AC0A08">
        <w:rPr>
          <w:rStyle w:val="s1"/>
          <w:rFonts w:ascii="Arial" w:hAnsi="Arial" w:cs="Arial"/>
        </w:rPr>
        <w:t>~1722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en TOCNF-COOH, indicativa de grupos carboxílicos.</w:t>
      </w:r>
    </w:p>
    <w:p w14:paraId="5187422D" w14:textId="195CED46" w:rsidR="000B29D2" w:rsidRPr="008A75DE" w:rsidRDefault="00200CE6" w:rsidP="008A75DE">
      <w:pPr>
        <w:pStyle w:val="p1"/>
        <w:jc w:val="both"/>
        <w:rPr>
          <w:rFonts w:ascii="Arial" w:hAnsi="Arial" w:cs="Arial"/>
        </w:rPr>
      </w:pPr>
      <w:r w:rsidRPr="00AC0A08">
        <w:rPr>
          <w:rFonts w:ascii="Arial" w:hAnsi="Arial" w:cs="Arial"/>
        </w:rPr>
        <w:t xml:space="preserve">La Figura 4 compara los espectros ATR-FTIR de HMM sin tratar, HMM tratadas con PHA y TOCNF_HMM obtenidas a partir de HMM/PHA. Se observan diferencias marcadas entre la fibra sin tratamiento y la tratada con PHA en las bandas típicas de hemicelulosas y lignina: las señales en </w:t>
      </w:r>
      <w:r w:rsidRPr="00AC0A08">
        <w:rPr>
          <w:rStyle w:val="s1"/>
          <w:rFonts w:ascii="Arial" w:hAnsi="Arial" w:cs="Arial"/>
        </w:rPr>
        <w:t>1731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(estiramiento </w:t>
      </w:r>
      <w:r w:rsidRPr="00AC0A08">
        <w:rPr>
          <w:rStyle w:val="s1"/>
          <w:rFonts w:ascii="Arial" w:hAnsi="Arial" w:cs="Arial"/>
        </w:rPr>
        <w:t>C=O</w:t>
      </w:r>
      <w:r w:rsidRPr="00AC0A08">
        <w:rPr>
          <w:rFonts w:ascii="Arial" w:hAnsi="Arial" w:cs="Arial"/>
        </w:rPr>
        <w:t xml:space="preserve"> de grupos carbonilo) y </w:t>
      </w:r>
      <w:r w:rsidRPr="00AC0A08">
        <w:rPr>
          <w:rStyle w:val="s1"/>
          <w:rFonts w:ascii="Arial" w:hAnsi="Arial" w:cs="Arial"/>
        </w:rPr>
        <w:t>1240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(vibraciones </w:t>
      </w:r>
      <w:r w:rsidRPr="00AC0A08">
        <w:rPr>
          <w:rStyle w:val="s1"/>
          <w:rFonts w:ascii="Arial" w:hAnsi="Arial" w:cs="Arial"/>
        </w:rPr>
        <w:t>C–O–C</w:t>
      </w:r>
      <w:r w:rsidRPr="00AC0A08">
        <w:rPr>
          <w:rFonts w:ascii="Arial" w:hAnsi="Arial" w:cs="Arial"/>
        </w:rPr>
        <w:t xml:space="preserve"> de enlaces éter aromáticos), claramente visibles en la HMM cruda, </w:t>
      </w:r>
      <w:r w:rsidRPr="00AC0A08">
        <w:rPr>
          <w:rStyle w:val="s1"/>
          <w:rFonts w:ascii="Arial" w:hAnsi="Arial" w:cs="Arial"/>
        </w:rPr>
        <w:t>disminuyen de forma significativa o desaparecen</w:t>
      </w:r>
      <w:r w:rsidRPr="00AC0A08">
        <w:rPr>
          <w:rFonts w:ascii="Arial" w:hAnsi="Arial" w:cs="Arial"/>
        </w:rPr>
        <w:t xml:space="preserve"> tras PHA, lo que indica </w:t>
      </w:r>
      <w:r w:rsidRPr="00AC0A08">
        <w:rPr>
          <w:rStyle w:val="s1"/>
          <w:rFonts w:ascii="Arial" w:hAnsi="Arial" w:cs="Arial"/>
        </w:rPr>
        <w:t>remoción efectiva de lignina y hemicelulosas</w:t>
      </w:r>
      <w:r w:rsidRPr="00AC0A08">
        <w:rPr>
          <w:rFonts w:ascii="Arial" w:hAnsi="Arial" w:cs="Arial"/>
        </w:rPr>
        <w:t xml:space="preserve"> en medio alcalino. En contraste, las </w:t>
      </w:r>
      <w:r w:rsidRPr="00AC0A08">
        <w:rPr>
          <w:rStyle w:val="s1"/>
          <w:rFonts w:ascii="Arial" w:hAnsi="Arial" w:cs="Arial"/>
        </w:rPr>
        <w:t>bandas características de la celulosa</w:t>
      </w:r>
      <w:r w:rsidRPr="00AC0A08">
        <w:rPr>
          <w:rFonts w:ascii="Arial" w:hAnsi="Arial" w:cs="Arial"/>
        </w:rPr>
        <w:t xml:space="preserve"> se conservan en las tres </w:t>
      </w:r>
      <w:r w:rsidRPr="00AC0A08">
        <w:rPr>
          <w:rFonts w:ascii="Arial" w:hAnsi="Arial" w:cs="Arial"/>
        </w:rPr>
        <w:lastRenderedPageBreak/>
        <w:t xml:space="preserve">muestras: ancha </w:t>
      </w:r>
      <w:r w:rsidRPr="00AC0A08">
        <w:rPr>
          <w:rStyle w:val="s1"/>
          <w:rFonts w:ascii="Arial" w:hAnsi="Arial" w:cs="Arial"/>
        </w:rPr>
        <w:t>O–H 3650–3000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w:t>
      </w:r>
      <w:r w:rsidRPr="00AC0A08">
        <w:rPr>
          <w:rStyle w:val="s1"/>
          <w:rFonts w:ascii="Arial" w:hAnsi="Arial" w:cs="Arial"/>
        </w:rPr>
        <w:t>C–H</w:t>
      </w:r>
      <w:r w:rsidRPr="00AC0A08">
        <w:rPr>
          <w:rFonts w:ascii="Arial" w:hAnsi="Arial" w:cs="Arial"/>
        </w:rPr>
        <w:t xml:space="preserve"> alifático en </w:t>
      </w:r>
      <w:r w:rsidRPr="00AC0A08">
        <w:rPr>
          <w:rStyle w:val="s1"/>
          <w:rFonts w:ascii="Arial" w:hAnsi="Arial" w:cs="Arial"/>
        </w:rPr>
        <w:t>~2901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deformaciones </w:t>
      </w:r>
      <w:r w:rsidRPr="00AC0A08">
        <w:rPr>
          <w:rStyle w:val="s1"/>
          <w:rFonts w:ascii="Arial" w:hAnsi="Arial" w:cs="Arial"/>
        </w:rPr>
        <w:t>CH/CH</w:t>
      </w:r>
      <w:r w:rsidRPr="00AC0A08">
        <w:rPr>
          <w:rStyle w:val="s1"/>
          <w:rFonts w:ascii="Cambria Math" w:hAnsi="Cambria Math" w:cs="Cambria Math"/>
        </w:rPr>
        <w:t>₂</w:t>
      </w:r>
      <w:r w:rsidRPr="00AC0A08">
        <w:rPr>
          <w:rStyle w:val="s1"/>
          <w:rFonts w:ascii="Arial" w:hAnsi="Arial" w:cs="Arial"/>
        </w:rPr>
        <w:t xml:space="preserve"> 1424–1315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w:t>
      </w:r>
      <w:r w:rsidRPr="00AC0A08">
        <w:rPr>
          <w:rStyle w:val="s1"/>
          <w:rFonts w:ascii="Arial" w:hAnsi="Arial" w:cs="Arial"/>
        </w:rPr>
        <w:t>C–O–C</w:t>
      </w:r>
      <w:r w:rsidRPr="00AC0A08">
        <w:rPr>
          <w:rFonts w:ascii="Arial" w:hAnsi="Arial" w:cs="Arial"/>
        </w:rPr>
        <w:t xml:space="preserve"> del anillo </w:t>
      </w:r>
      <w:proofErr w:type="spellStart"/>
      <w:r w:rsidRPr="00AC0A08">
        <w:rPr>
          <w:rFonts w:ascii="Arial" w:hAnsi="Arial" w:cs="Arial"/>
        </w:rPr>
        <w:t>piranósico</w:t>
      </w:r>
      <w:proofErr w:type="spellEnd"/>
      <w:r w:rsidRPr="00AC0A08">
        <w:rPr>
          <w:rFonts w:ascii="Arial" w:hAnsi="Arial" w:cs="Arial"/>
        </w:rPr>
        <w:t xml:space="preserve"> en </w:t>
      </w:r>
      <w:r w:rsidRPr="00AC0A08">
        <w:rPr>
          <w:rStyle w:val="s1"/>
          <w:rFonts w:ascii="Arial" w:hAnsi="Arial" w:cs="Arial"/>
        </w:rPr>
        <w:t>~1160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w:t>
      </w:r>
      <w:r w:rsidRPr="00AC0A08">
        <w:rPr>
          <w:rStyle w:val="s1"/>
          <w:rFonts w:ascii="Arial" w:hAnsi="Arial" w:cs="Arial"/>
        </w:rPr>
        <w:t>C–O 1055–1032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y el modo anomérico </w:t>
      </w:r>
      <w:r w:rsidRPr="00AC0A08">
        <w:rPr>
          <w:rStyle w:val="s1"/>
          <w:rFonts w:ascii="Arial" w:hAnsi="Arial" w:cs="Arial"/>
        </w:rPr>
        <w:t>C1–H ~900 cm</w:t>
      </w:r>
      <w:r w:rsidRPr="00AC0A08">
        <w:rPr>
          <w:rStyle w:val="s1"/>
          <w:rFonts w:ascii="Cambria Math" w:hAnsi="Cambria Math" w:cs="Cambria Math"/>
        </w:rPr>
        <w:t>⁻</w:t>
      </w:r>
      <w:r w:rsidRPr="00AC0A08">
        <w:rPr>
          <w:rStyle w:val="s1"/>
          <w:rFonts w:ascii="Arial" w:hAnsi="Arial" w:cs="Arial"/>
        </w:rPr>
        <w:t>¹</w:t>
      </w:r>
      <w:sdt>
        <w:sdtPr>
          <w:rPr>
            <w:rStyle w:val="s1"/>
            <w:rFonts w:ascii="Arial" w:hAnsi="Arial" w:cs="Arial"/>
            <w:color w:val="000000"/>
            <w:vertAlign w:val="superscript"/>
          </w:rPr>
          <w:tag w:val="MENDELEY_CITATION_v3_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"/>
          <w:id w:val="-1567563262"/>
          <w:placeholder>
            <w:docPart w:val="DefaultPlaceholder_-1854013440"/>
          </w:placeholder>
        </w:sdtPr>
        <w:sdtEndPr>
          <w:rPr>
            <w:rStyle w:val="s1"/>
          </w:rPr>
        </w:sdtEndPr>
        <w:sdtContent>
          <w:r w:rsidR="00B315F4" w:rsidRPr="00B315F4">
            <w:rPr>
              <w:rStyle w:val="s1"/>
              <w:rFonts w:ascii="Arial" w:hAnsi="Arial" w:cs="Arial"/>
              <w:color w:val="000000"/>
              <w:vertAlign w:val="superscript"/>
            </w:rPr>
            <w:t>[22–24]</w:t>
          </w:r>
        </w:sdtContent>
      </w:sdt>
      <w:r w:rsidRPr="00AC0A08">
        <w:rPr>
          <w:rFonts w:ascii="Arial" w:hAnsi="Arial" w:cs="Arial"/>
        </w:rPr>
        <w:t>.</w:t>
      </w:r>
      <w:r w:rsidR="008A75DE">
        <w:rPr>
          <w:rFonts w:ascii="Arial" w:hAnsi="Arial" w:cs="Arial"/>
        </w:rPr>
        <w:t xml:space="preserve"> </w:t>
      </w:r>
      <w:r w:rsidRPr="00AC0A08">
        <w:rPr>
          <w:rFonts w:ascii="Arial" w:hAnsi="Arial" w:cs="Arial"/>
        </w:rPr>
        <w:t xml:space="preserve">En la muestra </w:t>
      </w:r>
      <w:r w:rsidRPr="00AC0A08">
        <w:rPr>
          <w:rStyle w:val="s1"/>
          <w:rFonts w:ascii="Arial" w:hAnsi="Arial" w:cs="Arial"/>
        </w:rPr>
        <w:t>TOCNF-COOH</w:t>
      </w:r>
      <w:r w:rsidRPr="00AC0A08">
        <w:rPr>
          <w:rFonts w:ascii="Arial" w:hAnsi="Arial" w:cs="Arial"/>
        </w:rPr>
        <w:t xml:space="preserve"> aparece una banda en </w:t>
      </w:r>
      <w:r w:rsidRPr="00AC0A08">
        <w:rPr>
          <w:rStyle w:val="s1"/>
          <w:rFonts w:ascii="Arial" w:hAnsi="Arial" w:cs="Arial"/>
        </w:rPr>
        <w:t>~1722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atribuida al </w:t>
      </w:r>
      <w:r w:rsidRPr="00AC0A08">
        <w:rPr>
          <w:rStyle w:val="s1"/>
          <w:rFonts w:ascii="Arial" w:hAnsi="Arial" w:cs="Arial"/>
        </w:rPr>
        <w:t>C=O</w:t>
      </w:r>
      <w:r w:rsidRPr="00AC0A08">
        <w:rPr>
          <w:rFonts w:ascii="Arial" w:hAnsi="Arial" w:cs="Arial"/>
        </w:rPr>
        <w:t xml:space="preserve"> de </w:t>
      </w:r>
      <w:r w:rsidRPr="00AC0A08">
        <w:rPr>
          <w:rStyle w:val="s1"/>
          <w:rFonts w:ascii="Arial" w:hAnsi="Arial" w:cs="Arial"/>
        </w:rPr>
        <w:t>ácidos carboxílicos libres</w:t>
      </w:r>
      <w:r w:rsidRPr="00AC0A08">
        <w:rPr>
          <w:rFonts w:ascii="Arial" w:hAnsi="Arial" w:cs="Arial"/>
        </w:rPr>
        <w:t xml:space="preserve">, confirmando la </w:t>
      </w:r>
      <w:r w:rsidRPr="00AC0A08">
        <w:rPr>
          <w:rStyle w:val="s1"/>
          <w:rFonts w:ascii="Arial" w:hAnsi="Arial" w:cs="Arial"/>
        </w:rPr>
        <w:t>oxidación superficial</w:t>
      </w:r>
      <w:r w:rsidRPr="00AC0A08">
        <w:rPr>
          <w:rFonts w:ascii="Arial" w:hAnsi="Arial" w:cs="Arial"/>
        </w:rPr>
        <w:t xml:space="preserve"> inducida por TEMPO sobre las HMM </w:t>
      </w:r>
      <w:proofErr w:type="spellStart"/>
      <w:r w:rsidRPr="00AC0A08">
        <w:rPr>
          <w:rFonts w:ascii="Arial" w:hAnsi="Arial" w:cs="Arial"/>
        </w:rPr>
        <w:t>deslignificadas</w:t>
      </w:r>
      <w:proofErr w:type="spellEnd"/>
      <w:r w:rsidRPr="00AC0A08">
        <w:rPr>
          <w:rFonts w:ascii="Arial" w:hAnsi="Arial" w:cs="Arial"/>
        </w:rPr>
        <w:t xml:space="preserve">. La persistencia del resto de las bandas celulósicas sugiere que la </w:t>
      </w:r>
      <w:r w:rsidRPr="00AC0A08">
        <w:rPr>
          <w:rStyle w:val="s1"/>
          <w:rFonts w:ascii="Arial" w:hAnsi="Arial" w:cs="Arial"/>
        </w:rPr>
        <w:t>oxidación es principalmente superficial</w:t>
      </w:r>
      <w:r w:rsidRPr="00AC0A08">
        <w:rPr>
          <w:rFonts w:ascii="Arial" w:hAnsi="Arial" w:cs="Arial"/>
        </w:rPr>
        <w:t xml:space="preserve">, sin alterar el esqueleto </w:t>
      </w:r>
      <w:proofErr w:type="spellStart"/>
      <w:r w:rsidRPr="00AC0A08">
        <w:rPr>
          <w:rFonts w:ascii="Arial" w:hAnsi="Arial" w:cs="Arial"/>
        </w:rPr>
        <w:t>glucánico</w:t>
      </w:r>
      <w:proofErr w:type="spellEnd"/>
      <w:r w:rsidRPr="00AC0A08">
        <w:rPr>
          <w:rFonts w:ascii="Arial" w:hAnsi="Arial" w:cs="Arial"/>
        </w:rPr>
        <w:t xml:space="preserve">. La </w:t>
      </w:r>
      <w:r w:rsidRPr="00AC0A08">
        <w:rPr>
          <w:rStyle w:val="s1"/>
          <w:rFonts w:ascii="Arial" w:hAnsi="Arial" w:cs="Arial"/>
        </w:rPr>
        <w:t>estabilidad coloidal</w:t>
      </w:r>
      <w:r w:rsidRPr="00AC0A08">
        <w:rPr>
          <w:rFonts w:ascii="Arial" w:hAnsi="Arial" w:cs="Arial"/>
        </w:rPr>
        <w:t xml:space="preserve"> de las dispersiones de TOCNF se relaciona con el grado de oxidación (contenido de carboxilato), cuantificado mediante </w:t>
      </w:r>
      <w:r w:rsidRPr="00AC0A08">
        <w:rPr>
          <w:rStyle w:val="s1"/>
          <w:rFonts w:ascii="Arial" w:hAnsi="Arial" w:cs="Arial"/>
        </w:rPr>
        <w:t>titulación conductimétrica con NaOH</w:t>
      </w:r>
      <w:r w:rsidRPr="00AC0A08">
        <w:rPr>
          <w:rFonts w:ascii="Arial" w:hAnsi="Arial" w:cs="Arial"/>
        </w:rPr>
        <w:t>.</w:t>
      </w:r>
    </w:p>
    <w:p w14:paraId="78CE54AA" w14:textId="5AA8E1E5" w:rsidR="000B29D2" w:rsidRPr="00AC0A08" w:rsidRDefault="000D48E9" w:rsidP="00280F36">
      <w:pPr>
        <w:spacing w:line="240" w:lineRule="auto"/>
        <w:jc w:val="center"/>
        <w:rPr>
          <w:rFonts w:ascii="Arial" w:hAnsi="Arial" w:cs="Arial"/>
          <w:b/>
          <w:sz w:val="24"/>
          <w:szCs w:val="24"/>
        </w:rPr>
      </w:pPr>
      <w:r w:rsidRPr="00AC0A08">
        <w:rPr>
          <w:rFonts w:ascii="Arial" w:hAnsi="Arial" w:cs="Arial"/>
          <w:noProof/>
          <w:sz w:val="24"/>
          <w:szCs w:val="24"/>
          <w:lang w:val="es-419"/>
        </w:rPr>
        <w:drawing>
          <wp:inline distT="0" distB="0" distL="0" distR="0" wp14:anchorId="1BEEF705" wp14:editId="0AA901AE">
            <wp:extent cx="4638612" cy="3329889"/>
            <wp:effectExtent l="0" t="0" r="0" b="0"/>
            <wp:docPr id="1328629909" name="Imagen 4"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29909" name="Imagen 4" descr="Imagen que contiene Gráfico&#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4712151" cy="3382680"/>
                    </a:xfrm>
                    <a:prstGeom prst="rect">
                      <a:avLst/>
                    </a:prstGeom>
                  </pic:spPr>
                </pic:pic>
              </a:graphicData>
            </a:graphic>
          </wp:inline>
        </w:drawing>
      </w:r>
    </w:p>
    <w:p w14:paraId="50D2BB68" w14:textId="452A2A9F" w:rsidR="00950203" w:rsidRPr="00AC0A08" w:rsidRDefault="00950203" w:rsidP="00E26CCF">
      <w:pPr>
        <w:pStyle w:val="p1"/>
        <w:jc w:val="both"/>
        <w:rPr>
          <w:rFonts w:ascii="Arial" w:hAnsi="Arial" w:cs="Arial"/>
        </w:rPr>
      </w:pPr>
      <w:r w:rsidRPr="00AC0A08">
        <w:rPr>
          <w:rFonts w:ascii="Arial" w:hAnsi="Arial" w:cs="Arial"/>
          <w:b/>
          <w:bCs/>
        </w:rPr>
        <w:t>Figura 5.</w:t>
      </w:r>
      <w:r w:rsidRPr="00AC0A08">
        <w:rPr>
          <w:rFonts w:ascii="Arial" w:hAnsi="Arial" w:cs="Arial"/>
        </w:rPr>
        <w:t xml:space="preserve"> </w:t>
      </w:r>
      <w:r w:rsidR="00E26CCF" w:rsidRPr="00AC0A08">
        <w:rPr>
          <w:rFonts w:ascii="Arial" w:hAnsi="Arial" w:cs="Arial"/>
        </w:rPr>
        <w:t xml:space="preserve">(a) Titulación conductimétrica de TOCNF-COOH (HMM/PHA, TEMPO + ultrasonido) con NaOH 0,01 M; (b) Distribución de tamaño (DLS). (c) Potencial zeta </w:t>
      </w:r>
    </w:p>
    <w:p w14:paraId="23235E8D" w14:textId="1E4A902B" w:rsidR="0061174A" w:rsidRPr="00AC0A08" w:rsidRDefault="00776A5B" w:rsidP="00280F36">
      <w:pPr>
        <w:pStyle w:val="p1"/>
        <w:jc w:val="both"/>
        <w:rPr>
          <w:rFonts w:ascii="Arial" w:hAnsi="Arial" w:cs="Arial"/>
        </w:rPr>
      </w:pPr>
      <w:r w:rsidRPr="00AC0A08">
        <w:rPr>
          <w:rFonts w:ascii="Arial" w:hAnsi="Arial" w:cs="Arial"/>
        </w:rPr>
        <w:t xml:space="preserve">La Figura 5a presenta la titulación conductimétrica de las TOCNF obtenidas a partir de HMM previamente </w:t>
      </w:r>
      <w:proofErr w:type="spellStart"/>
      <w:r w:rsidRPr="00AC0A08">
        <w:rPr>
          <w:rFonts w:ascii="Arial" w:hAnsi="Arial" w:cs="Arial"/>
        </w:rPr>
        <w:t>deslignificadas</w:t>
      </w:r>
      <w:proofErr w:type="spellEnd"/>
      <w:r w:rsidRPr="00AC0A08">
        <w:rPr>
          <w:rFonts w:ascii="Arial" w:hAnsi="Arial" w:cs="Arial"/>
        </w:rPr>
        <w:t xml:space="preserve"> (PHA) y oxidadas por TEMPO bajo ultrasonido. La meseta de neutralización de los grupos carboxilo con NaOH 0,01 M se ubica entre 48,5 y 51,5 </w:t>
      </w:r>
      <w:proofErr w:type="spellStart"/>
      <w:r w:rsidRPr="00AC0A08">
        <w:rPr>
          <w:rFonts w:ascii="Arial" w:hAnsi="Arial" w:cs="Arial"/>
        </w:rPr>
        <w:t>mL</w:t>
      </w:r>
      <w:proofErr w:type="spellEnd"/>
      <w:r w:rsidRPr="00AC0A08">
        <w:rPr>
          <w:rFonts w:ascii="Arial" w:hAnsi="Arial" w:cs="Arial"/>
        </w:rPr>
        <w:t>, desde donde se calculó un grado de oxidación (DO) = 0,35 y un contenido de carboxilato = 2,2 mmol·g</w:t>
      </w:r>
      <w:r w:rsidRPr="00AC0A08">
        <w:rPr>
          <w:rFonts w:ascii="Cambria Math" w:hAnsi="Cambria Math" w:cs="Cambria Math"/>
        </w:rPr>
        <w:t>⁻</w:t>
      </w:r>
      <w:r w:rsidRPr="00AC0A08">
        <w:rPr>
          <w:rFonts w:ascii="Arial" w:hAnsi="Arial" w:cs="Arial"/>
        </w:rPr>
        <w:t>¹ (</w:t>
      </w:r>
      <w:proofErr w:type="spellStart"/>
      <w:r w:rsidRPr="00AC0A08">
        <w:rPr>
          <w:rFonts w:ascii="Arial" w:hAnsi="Arial" w:cs="Arial"/>
        </w:rPr>
        <w:t>Ecs</w:t>
      </w:r>
      <w:proofErr w:type="spellEnd"/>
      <w:r w:rsidRPr="00AC0A08">
        <w:rPr>
          <w:rFonts w:ascii="Arial" w:hAnsi="Arial" w:cs="Arial"/>
        </w:rPr>
        <w:t>. 1–2). Estos valores confirman que la combinación PHA + ultrasonido incrementa la densidad de –COO</w:t>
      </w:r>
      <w:r w:rsidRPr="00AC0A08">
        <w:rPr>
          <w:rFonts w:ascii="Cambria Math" w:hAnsi="Cambria Math" w:cs="Cambria Math"/>
        </w:rPr>
        <w:t>⁻</w:t>
      </w:r>
      <w:r w:rsidRPr="00AC0A08">
        <w:rPr>
          <w:rFonts w:ascii="Arial" w:hAnsi="Arial" w:cs="Arial"/>
        </w:rPr>
        <w:t xml:space="preserve"> en la superficie de las </w:t>
      </w:r>
      <w:proofErr w:type="spellStart"/>
      <w:r w:rsidRPr="00AC0A08">
        <w:rPr>
          <w:rFonts w:ascii="Arial" w:hAnsi="Arial" w:cs="Arial"/>
        </w:rPr>
        <w:t>nanofibras</w:t>
      </w:r>
      <w:proofErr w:type="spellEnd"/>
      <w:r w:rsidRPr="00AC0A08">
        <w:rPr>
          <w:rFonts w:ascii="Arial" w:hAnsi="Arial" w:cs="Arial"/>
        </w:rPr>
        <w:t xml:space="preserve">. La distribución de tamaños (DLS) muestra un perfil monomodal (Fig. 5b), con un diámetro hidrodinámico centrado en torno a ~300 nm (rango principal ≈ 250–350 nm), lo que sugiere suspensiones con fibrillas individualizadas y pequeños haces, coherentes con la desagregación inducida por TEMPO. El potencial zeta (ζ) de las dispersiones TOCNF-COOH es ≈ −50 </w:t>
      </w:r>
      <w:proofErr w:type="spellStart"/>
      <w:r w:rsidRPr="00AC0A08">
        <w:rPr>
          <w:rFonts w:ascii="Arial" w:hAnsi="Arial" w:cs="Arial"/>
        </w:rPr>
        <w:t>mV</w:t>
      </w:r>
      <w:proofErr w:type="spellEnd"/>
      <w:r w:rsidRPr="00AC0A08">
        <w:rPr>
          <w:rFonts w:ascii="Arial" w:hAnsi="Arial" w:cs="Arial"/>
        </w:rPr>
        <w:t xml:space="preserve"> (Fig. </w:t>
      </w:r>
      <w:r w:rsidRPr="00AC0A08">
        <w:rPr>
          <w:rFonts w:ascii="Arial" w:hAnsi="Arial" w:cs="Arial"/>
        </w:rPr>
        <w:lastRenderedPageBreak/>
        <w:t>5c), indicando alta estabilidad coloidal por repulsión electrostática derivada del elevado contenido de carboxilatos.</w:t>
      </w:r>
    </w:p>
    <w:p w14:paraId="0DECBF01" w14:textId="77777777" w:rsidR="00795DB9" w:rsidRPr="00AC0A08" w:rsidRDefault="0061174A" w:rsidP="00795DB9">
      <w:pPr>
        <w:pStyle w:val="Caption"/>
        <w:keepNext/>
        <w:ind w:firstLine="0"/>
        <w:jc w:val="center"/>
        <w:rPr>
          <w:rFonts w:ascii="Arial" w:eastAsiaTheme="minorEastAsia" w:hAnsi="Arial" w:cs="Arial"/>
          <w:color w:val="000000" w:themeColor="text1"/>
          <w:sz w:val="24"/>
          <w:szCs w:val="24"/>
          <w:lang w:val="es-419"/>
        </w:rPr>
      </w:pPr>
      <m:oMath>
        <m:r>
          <w:rPr>
            <w:rFonts w:ascii="Cambria Math" w:hAnsi="Cambria Math" w:cs="Arial"/>
            <w:color w:val="000000" w:themeColor="text1"/>
            <w:sz w:val="24"/>
            <w:szCs w:val="24"/>
            <w:lang w:val="es-419"/>
          </w:rPr>
          <m:t>GO=</m:t>
        </m:r>
        <m:f>
          <m:fPr>
            <m:ctrlPr>
              <w:rPr>
                <w:rFonts w:ascii="Cambria Math" w:hAnsi="Cambria Math" w:cs="Arial"/>
                <w:color w:val="000000" w:themeColor="text1"/>
                <w:sz w:val="24"/>
                <w:szCs w:val="24"/>
                <w:lang w:val="es-419"/>
              </w:rPr>
            </m:ctrlPr>
          </m:fPr>
          <m:num>
            <m:r>
              <w:rPr>
                <w:rFonts w:ascii="Cambria Math" w:hAnsi="Cambria Math" w:cs="Arial"/>
                <w:color w:val="000000" w:themeColor="text1"/>
                <w:sz w:val="24"/>
                <w:szCs w:val="24"/>
                <w:lang w:val="es-419"/>
              </w:rPr>
              <m:t>162 (C)(</m:t>
            </m:r>
            <m:sSub>
              <m:sSubPr>
                <m:ctrlPr>
                  <w:rPr>
                    <w:rFonts w:ascii="Cambria Math" w:hAnsi="Cambria Math" w:cs="Arial"/>
                    <w:color w:val="000000" w:themeColor="text1"/>
                    <w:sz w:val="24"/>
                    <w:szCs w:val="24"/>
                    <w:lang w:val="es-419"/>
                  </w:rPr>
                </m:ctrlPr>
              </m:sSubPr>
              <m:e>
                <m:r>
                  <w:rPr>
                    <w:rFonts w:ascii="Cambria Math" w:hAnsi="Cambria Math" w:cs="Arial"/>
                    <w:color w:val="000000" w:themeColor="text1"/>
                    <w:sz w:val="24"/>
                    <w:szCs w:val="24"/>
                    <w:lang w:val="es-419"/>
                  </w:rPr>
                  <m:t>V</m:t>
                </m:r>
              </m:e>
              <m:sub>
                <m:r>
                  <w:rPr>
                    <w:rFonts w:ascii="Cambria Math" w:hAnsi="Cambria Math" w:cs="Arial"/>
                    <w:color w:val="000000" w:themeColor="text1"/>
                    <w:sz w:val="24"/>
                    <w:szCs w:val="24"/>
                    <w:lang w:val="es-419"/>
                  </w:rPr>
                  <m:t>2</m:t>
                </m:r>
              </m:sub>
            </m:sSub>
            <m:r>
              <w:rPr>
                <w:rFonts w:ascii="Cambria Math" w:hAnsi="Cambria Math" w:cs="Arial"/>
                <w:color w:val="000000" w:themeColor="text1"/>
                <w:sz w:val="24"/>
                <w:szCs w:val="24"/>
                <w:lang w:val="es-419"/>
              </w:rPr>
              <m:t>-</m:t>
            </m:r>
            <m:sSub>
              <m:sSubPr>
                <m:ctrlPr>
                  <w:rPr>
                    <w:rFonts w:ascii="Cambria Math" w:hAnsi="Cambria Math" w:cs="Arial"/>
                    <w:color w:val="000000" w:themeColor="text1"/>
                    <w:sz w:val="24"/>
                    <w:szCs w:val="24"/>
                    <w:lang w:val="es-419"/>
                  </w:rPr>
                </m:ctrlPr>
              </m:sSubPr>
              <m:e>
                <m:r>
                  <w:rPr>
                    <w:rFonts w:ascii="Cambria Math" w:hAnsi="Cambria Math" w:cs="Arial"/>
                    <w:color w:val="000000" w:themeColor="text1"/>
                    <w:sz w:val="24"/>
                    <w:szCs w:val="24"/>
                    <w:lang w:val="es-419"/>
                  </w:rPr>
                  <m:t>V</m:t>
                </m:r>
              </m:e>
              <m:sub>
                <m:r>
                  <w:rPr>
                    <w:rFonts w:ascii="Cambria Math" w:hAnsi="Cambria Math" w:cs="Arial"/>
                    <w:color w:val="000000" w:themeColor="text1"/>
                    <w:sz w:val="24"/>
                    <w:szCs w:val="24"/>
                    <w:lang w:val="es-419"/>
                  </w:rPr>
                  <m:t>1</m:t>
                </m:r>
              </m:sub>
            </m:sSub>
            <m:r>
              <w:rPr>
                <w:rFonts w:ascii="Cambria Math" w:hAnsi="Cambria Math" w:cs="Arial"/>
                <w:color w:val="000000" w:themeColor="text1"/>
                <w:sz w:val="24"/>
                <w:szCs w:val="24"/>
                <w:lang w:val="es-419"/>
              </w:rPr>
              <m:t>)</m:t>
            </m:r>
          </m:num>
          <m:den>
            <m:r>
              <w:rPr>
                <w:rFonts w:ascii="Cambria Math" w:hAnsi="Cambria Math" w:cs="Arial"/>
                <w:color w:val="000000" w:themeColor="text1"/>
                <w:sz w:val="24"/>
                <w:szCs w:val="24"/>
                <w:lang w:val="es-419"/>
              </w:rPr>
              <m:t>w-36</m:t>
            </m:r>
            <m:d>
              <m:dPr>
                <m:ctrlPr>
                  <w:rPr>
                    <w:rFonts w:ascii="Cambria Math" w:hAnsi="Cambria Math" w:cs="Arial"/>
                    <w:color w:val="000000" w:themeColor="text1"/>
                    <w:sz w:val="24"/>
                    <w:szCs w:val="24"/>
                    <w:lang w:val="es-419"/>
                  </w:rPr>
                </m:ctrlPr>
              </m:dPr>
              <m:e>
                <m:r>
                  <w:rPr>
                    <w:rFonts w:ascii="Cambria Math" w:hAnsi="Cambria Math" w:cs="Arial"/>
                    <w:color w:val="000000" w:themeColor="text1"/>
                    <w:sz w:val="24"/>
                    <w:szCs w:val="24"/>
                    <w:lang w:val="es-419"/>
                  </w:rPr>
                  <m:t>C</m:t>
                </m:r>
              </m:e>
            </m:d>
            <m:r>
              <w:rPr>
                <w:rFonts w:ascii="Cambria Math" w:hAnsi="Cambria Math" w:cs="Arial"/>
                <w:color w:val="000000" w:themeColor="text1"/>
                <w:sz w:val="24"/>
                <w:szCs w:val="24"/>
                <w:lang w:val="es-419"/>
              </w:rPr>
              <m:t>(</m:t>
            </m:r>
            <m:sSub>
              <m:sSubPr>
                <m:ctrlPr>
                  <w:rPr>
                    <w:rFonts w:ascii="Cambria Math" w:hAnsi="Cambria Math" w:cs="Arial"/>
                    <w:color w:val="000000" w:themeColor="text1"/>
                    <w:sz w:val="24"/>
                    <w:szCs w:val="24"/>
                    <w:lang w:val="es-419"/>
                  </w:rPr>
                </m:ctrlPr>
              </m:sSubPr>
              <m:e>
                <m:r>
                  <w:rPr>
                    <w:rFonts w:ascii="Cambria Math" w:hAnsi="Cambria Math" w:cs="Arial"/>
                    <w:color w:val="000000" w:themeColor="text1"/>
                    <w:sz w:val="24"/>
                    <w:szCs w:val="24"/>
                    <w:lang w:val="es-419"/>
                  </w:rPr>
                  <m:t>V</m:t>
                </m:r>
              </m:e>
              <m:sub>
                <m:r>
                  <w:rPr>
                    <w:rFonts w:ascii="Cambria Math" w:hAnsi="Cambria Math" w:cs="Arial"/>
                    <w:color w:val="000000" w:themeColor="text1"/>
                    <w:sz w:val="24"/>
                    <w:szCs w:val="24"/>
                    <w:lang w:val="es-419"/>
                  </w:rPr>
                  <m:t>2</m:t>
                </m:r>
              </m:sub>
            </m:sSub>
            <m:r>
              <w:rPr>
                <w:rFonts w:ascii="Cambria Math" w:hAnsi="Cambria Math" w:cs="Arial"/>
                <w:color w:val="000000" w:themeColor="text1"/>
                <w:sz w:val="24"/>
                <w:szCs w:val="24"/>
                <w:lang w:val="es-419"/>
              </w:rPr>
              <m:t>-</m:t>
            </m:r>
            <m:sSub>
              <m:sSubPr>
                <m:ctrlPr>
                  <w:rPr>
                    <w:rFonts w:ascii="Cambria Math" w:hAnsi="Cambria Math" w:cs="Arial"/>
                    <w:color w:val="000000" w:themeColor="text1"/>
                    <w:sz w:val="24"/>
                    <w:szCs w:val="24"/>
                    <w:lang w:val="es-419"/>
                  </w:rPr>
                </m:ctrlPr>
              </m:sSubPr>
              <m:e>
                <m:r>
                  <w:rPr>
                    <w:rFonts w:ascii="Cambria Math" w:hAnsi="Cambria Math" w:cs="Arial"/>
                    <w:color w:val="000000" w:themeColor="text1"/>
                    <w:sz w:val="24"/>
                    <w:szCs w:val="24"/>
                    <w:lang w:val="es-419"/>
                  </w:rPr>
                  <m:t>V</m:t>
                </m:r>
              </m:e>
              <m:sub>
                <m:r>
                  <w:rPr>
                    <w:rFonts w:ascii="Cambria Math" w:hAnsi="Cambria Math" w:cs="Arial"/>
                    <w:color w:val="000000" w:themeColor="text1"/>
                    <w:sz w:val="24"/>
                    <w:szCs w:val="24"/>
                    <w:lang w:val="es-419"/>
                  </w:rPr>
                  <m:t>1</m:t>
                </m:r>
              </m:sub>
            </m:sSub>
            <m:r>
              <w:rPr>
                <w:rFonts w:ascii="Cambria Math" w:hAnsi="Cambria Math" w:cs="Arial"/>
                <w:color w:val="000000" w:themeColor="text1"/>
                <w:sz w:val="24"/>
                <w:szCs w:val="24"/>
                <w:lang w:val="es-419"/>
              </w:rPr>
              <m:t>)</m:t>
            </m:r>
          </m:den>
        </m:f>
      </m:oMath>
      <w:r w:rsidR="009B6969" w:rsidRPr="00AC0A08">
        <w:rPr>
          <w:rFonts w:ascii="Arial" w:eastAsiaTheme="minorEastAsia" w:hAnsi="Arial" w:cs="Arial"/>
          <w:color w:val="000000" w:themeColor="text1"/>
          <w:sz w:val="24"/>
          <w:szCs w:val="24"/>
          <w:lang w:val="es-419"/>
        </w:rPr>
        <w:t xml:space="preserve">  </w:t>
      </w:r>
    </w:p>
    <w:p w14:paraId="416BEF4B" w14:textId="1E21B36B" w:rsidR="009A27FA" w:rsidRPr="00AC0A08" w:rsidRDefault="009B6969" w:rsidP="00795DB9">
      <w:pPr>
        <w:pStyle w:val="Caption"/>
        <w:keepNext/>
        <w:ind w:firstLine="0"/>
        <w:jc w:val="center"/>
        <w:rPr>
          <w:rFonts w:ascii="Arial" w:hAnsi="Arial" w:cs="Arial"/>
          <w:i w:val="0"/>
          <w:iCs w:val="0"/>
          <w:color w:val="000000" w:themeColor="text1"/>
          <w:sz w:val="24"/>
          <w:szCs w:val="24"/>
        </w:rPr>
      </w:pPr>
      <w:r w:rsidRPr="00AC0A08">
        <w:rPr>
          <w:rFonts w:ascii="Arial" w:hAnsi="Arial" w:cs="Arial"/>
          <w:b/>
          <w:bCs/>
          <w:i w:val="0"/>
          <w:iCs w:val="0"/>
          <w:color w:val="000000" w:themeColor="text1"/>
          <w:sz w:val="24"/>
          <w:szCs w:val="24"/>
        </w:rPr>
        <w:t xml:space="preserve">Ecuación </w:t>
      </w:r>
      <w:r w:rsidRPr="00AC0A08">
        <w:rPr>
          <w:rFonts w:ascii="Arial" w:hAnsi="Arial" w:cs="Arial"/>
          <w:b/>
          <w:bCs/>
          <w:i w:val="0"/>
          <w:iCs w:val="0"/>
          <w:color w:val="000000" w:themeColor="text1"/>
          <w:sz w:val="24"/>
          <w:szCs w:val="24"/>
        </w:rPr>
        <w:fldChar w:fldCharType="begin"/>
      </w:r>
      <w:r w:rsidRPr="00AC0A08">
        <w:rPr>
          <w:rFonts w:ascii="Arial" w:hAnsi="Arial" w:cs="Arial"/>
          <w:b/>
          <w:bCs/>
          <w:i w:val="0"/>
          <w:iCs w:val="0"/>
          <w:color w:val="000000" w:themeColor="text1"/>
          <w:sz w:val="24"/>
          <w:szCs w:val="24"/>
        </w:rPr>
        <w:instrText xml:space="preserve"> SEQ Ecuación \* ARABIC </w:instrText>
      </w:r>
      <w:r w:rsidRPr="00AC0A08">
        <w:rPr>
          <w:rFonts w:ascii="Arial" w:hAnsi="Arial" w:cs="Arial"/>
          <w:b/>
          <w:bCs/>
          <w:i w:val="0"/>
          <w:iCs w:val="0"/>
          <w:color w:val="000000" w:themeColor="text1"/>
          <w:sz w:val="24"/>
          <w:szCs w:val="24"/>
        </w:rPr>
        <w:fldChar w:fldCharType="separate"/>
      </w:r>
      <w:r w:rsidRPr="00AC0A08">
        <w:rPr>
          <w:rFonts w:ascii="Arial" w:hAnsi="Arial" w:cs="Arial"/>
          <w:b/>
          <w:bCs/>
          <w:i w:val="0"/>
          <w:iCs w:val="0"/>
          <w:noProof/>
          <w:color w:val="000000" w:themeColor="text1"/>
          <w:sz w:val="24"/>
          <w:szCs w:val="24"/>
        </w:rPr>
        <w:t>1</w:t>
      </w:r>
      <w:r w:rsidRPr="00AC0A08">
        <w:rPr>
          <w:rFonts w:ascii="Arial" w:hAnsi="Arial" w:cs="Arial"/>
          <w:b/>
          <w:bCs/>
          <w:i w:val="0"/>
          <w:iCs w:val="0"/>
          <w:color w:val="000000" w:themeColor="text1"/>
          <w:sz w:val="24"/>
          <w:szCs w:val="24"/>
        </w:rPr>
        <w:fldChar w:fldCharType="end"/>
      </w:r>
      <w:r w:rsidRPr="00AC0A08">
        <w:rPr>
          <w:rFonts w:ascii="Arial" w:hAnsi="Arial" w:cs="Arial"/>
          <w:color w:val="000000" w:themeColor="text1"/>
          <w:sz w:val="24"/>
          <w:szCs w:val="24"/>
        </w:rPr>
        <w:t xml:space="preserve">   </w:t>
      </w:r>
      <w:r w:rsidRPr="00AC0A08">
        <w:rPr>
          <w:rFonts w:ascii="Arial" w:hAnsi="Arial" w:cs="Arial"/>
          <w:i w:val="0"/>
          <w:iCs w:val="0"/>
          <w:color w:val="000000" w:themeColor="text1"/>
          <w:sz w:val="24"/>
          <w:szCs w:val="24"/>
        </w:rPr>
        <w:t>Grado de oxidación</w:t>
      </w:r>
    </w:p>
    <w:p w14:paraId="277D3BA3" w14:textId="77777777" w:rsidR="00795DB9" w:rsidRPr="00AC0A08" w:rsidRDefault="00795DB9" w:rsidP="00795DB9">
      <w:pPr>
        <w:rPr>
          <w:rFonts w:ascii="Arial" w:hAnsi="Arial" w:cs="Arial"/>
          <w:sz w:val="24"/>
          <w:szCs w:val="24"/>
          <w:lang w:eastAsia="es-CO"/>
        </w:rPr>
      </w:pPr>
    </w:p>
    <w:p w14:paraId="5756204B" w14:textId="4E684681" w:rsidR="00795DB9" w:rsidRPr="00AC0A08" w:rsidRDefault="001479DA" w:rsidP="00795DB9">
      <w:pPr>
        <w:pStyle w:val="Caption"/>
        <w:ind w:firstLine="0"/>
        <w:jc w:val="center"/>
        <w:rPr>
          <w:rFonts w:ascii="Arial" w:hAnsi="Arial" w:cs="Arial"/>
          <w:b/>
          <w:bCs/>
          <w:color w:val="000000" w:themeColor="text1"/>
          <w:sz w:val="24"/>
          <w:szCs w:val="24"/>
        </w:rPr>
      </w:pPr>
      <m:oMathPara>
        <m:oMath>
          <m:r>
            <w:rPr>
              <w:rFonts w:ascii="Cambria Math" w:hAnsi="Cambria Math" w:cs="Arial"/>
              <w:color w:val="000000" w:themeColor="text1"/>
              <w:sz w:val="24"/>
              <w:szCs w:val="24"/>
              <w:lang w:val="es-419"/>
            </w:rPr>
            <m:t xml:space="preserve">Contenido de carboxilo </m:t>
          </m:r>
          <m:d>
            <m:dPr>
              <m:ctrlPr>
                <w:rPr>
                  <w:rFonts w:ascii="Cambria Math" w:hAnsi="Cambria Math" w:cs="Arial"/>
                  <w:color w:val="000000" w:themeColor="text1"/>
                  <w:sz w:val="24"/>
                  <w:szCs w:val="24"/>
                  <w:lang w:val="es-419"/>
                </w:rPr>
              </m:ctrlPr>
            </m:dPr>
            <m:e>
              <m:f>
                <m:fPr>
                  <m:ctrlPr>
                    <w:rPr>
                      <w:rFonts w:ascii="Cambria Math" w:hAnsi="Cambria Math" w:cs="Arial"/>
                      <w:color w:val="000000" w:themeColor="text1"/>
                      <w:sz w:val="24"/>
                      <w:szCs w:val="24"/>
                      <w:lang w:val="es-419"/>
                    </w:rPr>
                  </m:ctrlPr>
                </m:fPr>
                <m:num>
                  <m:r>
                    <w:rPr>
                      <w:rFonts w:ascii="Cambria Math" w:hAnsi="Cambria Math" w:cs="Arial"/>
                      <w:color w:val="000000" w:themeColor="text1"/>
                      <w:sz w:val="24"/>
                      <w:szCs w:val="24"/>
                      <w:lang w:val="es-419"/>
                    </w:rPr>
                    <m:t>mmol</m:t>
                  </m:r>
                </m:num>
                <m:den>
                  <m:r>
                    <w:rPr>
                      <w:rFonts w:ascii="Cambria Math" w:hAnsi="Cambria Math" w:cs="Arial"/>
                      <w:color w:val="000000" w:themeColor="text1"/>
                      <w:sz w:val="24"/>
                      <w:szCs w:val="24"/>
                      <w:lang w:val="es-419"/>
                    </w:rPr>
                    <m:t>g</m:t>
                  </m:r>
                </m:den>
              </m:f>
            </m:e>
          </m:d>
          <m:r>
            <w:rPr>
              <w:rFonts w:ascii="Cambria Math" w:hAnsi="Cambria Math" w:cs="Arial"/>
              <w:color w:val="000000" w:themeColor="text1"/>
              <w:sz w:val="24"/>
              <w:szCs w:val="24"/>
              <w:lang w:val="es-419"/>
            </w:rPr>
            <m:t>=</m:t>
          </m:r>
          <m:f>
            <m:fPr>
              <m:ctrlPr>
                <w:rPr>
                  <w:rFonts w:ascii="Cambria Math" w:hAnsi="Cambria Math" w:cs="Arial"/>
                  <w:color w:val="000000" w:themeColor="text1"/>
                  <w:sz w:val="24"/>
                  <w:szCs w:val="24"/>
                  <w:lang w:val="es-419"/>
                </w:rPr>
              </m:ctrlPr>
            </m:fPr>
            <m:num>
              <m:r>
                <w:rPr>
                  <w:rFonts w:ascii="Cambria Math" w:hAnsi="Cambria Math" w:cs="Arial"/>
                  <w:color w:val="000000" w:themeColor="text1"/>
                  <w:sz w:val="24"/>
                  <w:szCs w:val="24"/>
                  <w:lang w:val="es-419"/>
                </w:rPr>
                <m:t>∆</m:t>
              </m:r>
              <m:sSub>
                <m:sSubPr>
                  <m:ctrlPr>
                    <w:rPr>
                      <w:rFonts w:ascii="Cambria Math" w:hAnsi="Cambria Math" w:cs="Arial"/>
                      <w:color w:val="000000" w:themeColor="text1"/>
                      <w:sz w:val="24"/>
                      <w:szCs w:val="24"/>
                      <w:lang w:val="es-419"/>
                    </w:rPr>
                  </m:ctrlPr>
                </m:sSubPr>
                <m:e>
                  <m:r>
                    <w:rPr>
                      <w:rFonts w:ascii="Cambria Math" w:hAnsi="Cambria Math" w:cs="Arial"/>
                      <w:color w:val="000000" w:themeColor="text1"/>
                      <w:sz w:val="24"/>
                      <w:szCs w:val="24"/>
                      <w:lang w:val="es-419"/>
                    </w:rPr>
                    <m:t>VC</m:t>
                  </m:r>
                </m:e>
                <m:sub>
                  <m:r>
                    <w:rPr>
                      <w:rFonts w:ascii="Cambria Math" w:hAnsi="Cambria Math" w:cs="Arial"/>
                      <w:color w:val="000000" w:themeColor="text1"/>
                      <w:sz w:val="24"/>
                      <w:szCs w:val="24"/>
                      <w:lang w:val="es-419"/>
                    </w:rPr>
                    <m:t>NaOH</m:t>
                  </m:r>
                </m:sub>
              </m:sSub>
            </m:num>
            <m:den>
              <m:r>
                <w:rPr>
                  <w:rFonts w:ascii="Cambria Math" w:hAnsi="Cambria Math" w:cs="Arial"/>
                  <w:color w:val="000000" w:themeColor="text1"/>
                  <w:sz w:val="24"/>
                  <w:szCs w:val="24"/>
                  <w:lang w:val="es-419"/>
                </w:rPr>
                <m:t>m</m:t>
              </m:r>
            </m:den>
          </m:f>
        </m:oMath>
      </m:oMathPara>
    </w:p>
    <w:p w14:paraId="1F828C6B" w14:textId="66732A3D" w:rsidR="00280F36" w:rsidRPr="008A75DE" w:rsidRDefault="00795DB9" w:rsidP="008A75DE">
      <w:pPr>
        <w:pStyle w:val="Caption"/>
        <w:ind w:firstLine="0"/>
        <w:jc w:val="center"/>
        <w:rPr>
          <w:rFonts w:ascii="Arial" w:hAnsi="Arial" w:cs="Arial"/>
          <w:i w:val="0"/>
          <w:iCs w:val="0"/>
          <w:color w:val="000000" w:themeColor="text1"/>
          <w:sz w:val="24"/>
          <w:szCs w:val="24"/>
        </w:rPr>
      </w:pPr>
      <w:r w:rsidRPr="00AC0A08">
        <w:rPr>
          <w:rFonts w:ascii="Arial" w:hAnsi="Arial" w:cs="Arial"/>
          <w:b/>
          <w:bCs/>
          <w:i w:val="0"/>
          <w:iCs w:val="0"/>
          <w:color w:val="000000" w:themeColor="text1"/>
          <w:sz w:val="24"/>
          <w:szCs w:val="24"/>
        </w:rPr>
        <w:t xml:space="preserve">Ecuación </w:t>
      </w:r>
      <w:r w:rsidRPr="00AC0A08">
        <w:rPr>
          <w:rFonts w:ascii="Arial" w:hAnsi="Arial" w:cs="Arial"/>
          <w:b/>
          <w:bCs/>
          <w:i w:val="0"/>
          <w:iCs w:val="0"/>
          <w:color w:val="000000" w:themeColor="text1"/>
          <w:sz w:val="24"/>
          <w:szCs w:val="24"/>
        </w:rPr>
        <w:fldChar w:fldCharType="begin"/>
      </w:r>
      <w:r w:rsidRPr="00AC0A08">
        <w:rPr>
          <w:rFonts w:ascii="Arial" w:hAnsi="Arial" w:cs="Arial"/>
          <w:b/>
          <w:bCs/>
          <w:i w:val="0"/>
          <w:iCs w:val="0"/>
          <w:color w:val="000000" w:themeColor="text1"/>
          <w:sz w:val="24"/>
          <w:szCs w:val="24"/>
        </w:rPr>
        <w:instrText xml:space="preserve"> SEQ Ecuación \* ARABIC </w:instrText>
      </w:r>
      <w:r w:rsidRPr="00AC0A08">
        <w:rPr>
          <w:rFonts w:ascii="Arial" w:hAnsi="Arial" w:cs="Arial"/>
          <w:b/>
          <w:bCs/>
          <w:i w:val="0"/>
          <w:iCs w:val="0"/>
          <w:color w:val="000000" w:themeColor="text1"/>
          <w:sz w:val="24"/>
          <w:szCs w:val="24"/>
        </w:rPr>
        <w:fldChar w:fldCharType="separate"/>
      </w:r>
      <w:r w:rsidRPr="00AC0A08">
        <w:rPr>
          <w:rFonts w:ascii="Arial" w:hAnsi="Arial" w:cs="Arial"/>
          <w:b/>
          <w:bCs/>
          <w:i w:val="0"/>
          <w:iCs w:val="0"/>
          <w:noProof/>
          <w:color w:val="000000" w:themeColor="text1"/>
          <w:sz w:val="24"/>
          <w:szCs w:val="24"/>
        </w:rPr>
        <w:t>2</w:t>
      </w:r>
      <w:r w:rsidRPr="00AC0A08">
        <w:rPr>
          <w:rFonts w:ascii="Arial" w:hAnsi="Arial" w:cs="Arial"/>
          <w:b/>
          <w:bCs/>
          <w:i w:val="0"/>
          <w:iCs w:val="0"/>
          <w:color w:val="000000" w:themeColor="text1"/>
          <w:sz w:val="24"/>
          <w:szCs w:val="24"/>
        </w:rPr>
        <w:fldChar w:fldCharType="end"/>
      </w:r>
      <w:r w:rsidRPr="00AC0A08">
        <w:rPr>
          <w:rFonts w:ascii="Arial" w:hAnsi="Arial" w:cs="Arial"/>
          <w:color w:val="000000" w:themeColor="text1"/>
          <w:sz w:val="24"/>
          <w:szCs w:val="24"/>
        </w:rPr>
        <w:t xml:space="preserve"> </w:t>
      </w:r>
      <w:r w:rsidRPr="00AC0A08">
        <w:rPr>
          <w:rFonts w:ascii="Arial" w:hAnsi="Arial" w:cs="Arial"/>
          <w:i w:val="0"/>
          <w:iCs w:val="0"/>
          <w:color w:val="000000" w:themeColor="text1"/>
          <w:sz w:val="24"/>
          <w:szCs w:val="24"/>
        </w:rPr>
        <w:t>Contenido de grupos carboxilo</w:t>
      </w:r>
    </w:p>
    <w:p w14:paraId="636DD967" w14:textId="083A394F" w:rsidR="004D2535" w:rsidRPr="00AC0A08" w:rsidRDefault="004D2535" w:rsidP="002D6FF8">
      <w:pPr>
        <w:spacing w:line="240" w:lineRule="auto"/>
        <w:rPr>
          <w:rFonts w:ascii="Arial" w:hAnsi="Arial" w:cs="Arial"/>
          <w:b/>
          <w:sz w:val="24"/>
          <w:szCs w:val="24"/>
        </w:rPr>
      </w:pPr>
      <w:r w:rsidRPr="00AC0A08">
        <w:rPr>
          <w:rFonts w:ascii="Arial" w:hAnsi="Arial" w:cs="Arial"/>
          <w:noProof/>
          <w:sz w:val="24"/>
          <w:szCs w:val="24"/>
        </w:rPr>
        <w:drawing>
          <wp:inline distT="0" distB="0" distL="0" distR="0" wp14:anchorId="3CB54CF6" wp14:editId="53CAF41F">
            <wp:extent cx="5612130" cy="3016512"/>
            <wp:effectExtent l="0" t="0" r="0" b="6350"/>
            <wp:docPr id="2044913753" name="Imagen 5" descr="Imagen que contiene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913753" name="Imagen 5" descr="Imagen que contiene Gráfic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2130" cy="3016512"/>
                    </a:xfrm>
                    <a:prstGeom prst="rect">
                      <a:avLst/>
                    </a:prstGeom>
                  </pic:spPr>
                </pic:pic>
              </a:graphicData>
            </a:graphic>
          </wp:inline>
        </w:drawing>
      </w:r>
    </w:p>
    <w:p w14:paraId="79E57055" w14:textId="5EA863B8" w:rsidR="00184586" w:rsidRDefault="00184586" w:rsidP="00184586">
      <w:pPr>
        <w:pStyle w:val="p1"/>
        <w:jc w:val="both"/>
        <w:rPr>
          <w:rStyle w:val="s1"/>
          <w:rFonts w:ascii="Arial" w:hAnsi="Arial" w:cs="Arial"/>
        </w:rPr>
      </w:pPr>
      <w:r w:rsidRPr="00AC0A08">
        <w:rPr>
          <w:rFonts w:ascii="Arial" w:hAnsi="Arial" w:cs="Arial"/>
          <w:b/>
          <w:bCs/>
        </w:rPr>
        <w:t>Figura 6.</w:t>
      </w:r>
      <w:r w:rsidRPr="00AC0A08">
        <w:rPr>
          <w:rFonts w:ascii="Arial" w:hAnsi="Arial" w:cs="Arial"/>
        </w:rPr>
        <w:t xml:space="preserve"> (a) </w:t>
      </w:r>
      <w:r w:rsidRPr="00AC0A08">
        <w:rPr>
          <w:rStyle w:val="s1"/>
          <w:rFonts w:ascii="Arial" w:hAnsi="Arial" w:cs="Arial"/>
        </w:rPr>
        <w:t>AFM</w:t>
      </w:r>
      <w:r w:rsidRPr="00AC0A08">
        <w:rPr>
          <w:rFonts w:ascii="Arial" w:hAnsi="Arial" w:cs="Arial"/>
        </w:rPr>
        <w:t xml:space="preserve"> de TOCNF-COOH/HMM decoradas con </w:t>
      </w:r>
      <w:proofErr w:type="spellStart"/>
      <w:r w:rsidRPr="00AC0A08">
        <w:rPr>
          <w:rStyle w:val="s1"/>
          <w:rFonts w:ascii="Arial" w:hAnsi="Arial" w:cs="Arial"/>
        </w:rPr>
        <w:t>ZnO</w:t>
      </w:r>
      <w:proofErr w:type="spellEnd"/>
      <w:r w:rsidRPr="00AC0A08">
        <w:rPr>
          <w:rStyle w:val="s1"/>
          <w:rFonts w:ascii="Arial" w:hAnsi="Arial" w:cs="Arial"/>
        </w:rPr>
        <w:t xml:space="preserve"> </w:t>
      </w:r>
      <w:proofErr w:type="spellStart"/>
      <w:r w:rsidRPr="00AC0A08">
        <w:rPr>
          <w:rStyle w:val="s1"/>
          <w:rFonts w:ascii="Arial" w:hAnsi="Arial" w:cs="Arial"/>
        </w:rPr>
        <w:t>NPs</w:t>
      </w:r>
      <w:proofErr w:type="spellEnd"/>
      <w:r w:rsidRPr="00AC0A08">
        <w:rPr>
          <w:rFonts w:ascii="Arial" w:hAnsi="Arial" w:cs="Arial"/>
        </w:rPr>
        <w:t xml:space="preserve"> (</w:t>
      </w:r>
      <w:r w:rsidRPr="00AC0A08">
        <w:rPr>
          <w:rFonts w:ascii="Arial" w:hAnsi="Arial" w:cs="Arial"/>
          <w:i/>
          <w:iCs/>
        </w:rPr>
        <w:t>in situ</w:t>
      </w:r>
      <w:r w:rsidRPr="00AC0A08">
        <w:rPr>
          <w:rFonts w:ascii="Arial" w:hAnsi="Arial" w:cs="Arial"/>
        </w:rPr>
        <w:t xml:space="preserve">); (b) </w:t>
      </w:r>
      <w:r w:rsidRPr="00AC0A08">
        <w:rPr>
          <w:rStyle w:val="s1"/>
          <w:rFonts w:ascii="Arial" w:hAnsi="Arial" w:cs="Arial"/>
        </w:rPr>
        <w:t>FTIR-ATR</w:t>
      </w:r>
      <w:r w:rsidRPr="00AC0A08">
        <w:rPr>
          <w:rFonts w:ascii="Arial" w:hAnsi="Arial" w:cs="Arial"/>
        </w:rPr>
        <w:t xml:space="preserve"> mostrando desplazamientos en </w:t>
      </w:r>
      <w:r w:rsidRPr="00AC0A08">
        <w:rPr>
          <w:rStyle w:val="s1"/>
          <w:rFonts w:ascii="Arial" w:hAnsi="Arial" w:cs="Arial"/>
        </w:rPr>
        <w:t>O–H</w:t>
      </w:r>
      <w:r w:rsidRPr="00AC0A08">
        <w:rPr>
          <w:rFonts w:ascii="Arial" w:hAnsi="Arial" w:cs="Arial"/>
        </w:rPr>
        <w:t xml:space="preserve"> y </w:t>
      </w:r>
      <w:r w:rsidRPr="00AC0A08">
        <w:rPr>
          <w:rStyle w:val="s1"/>
          <w:rFonts w:ascii="Arial" w:hAnsi="Arial" w:cs="Arial"/>
        </w:rPr>
        <w:t>C–H</w:t>
      </w:r>
      <w:r w:rsidRPr="00AC0A08">
        <w:rPr>
          <w:rFonts w:ascii="Arial" w:hAnsi="Arial" w:cs="Arial"/>
        </w:rPr>
        <w:t xml:space="preserve"> y la </w:t>
      </w:r>
      <w:r w:rsidRPr="00AC0A08">
        <w:rPr>
          <w:rStyle w:val="s1"/>
          <w:rFonts w:ascii="Arial" w:hAnsi="Arial" w:cs="Arial"/>
        </w:rPr>
        <w:t>pérdida de C=O ~1712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evidenciando interacción </w:t>
      </w:r>
      <w:r w:rsidRPr="00AC0A08">
        <w:rPr>
          <w:rStyle w:val="s1"/>
          <w:rFonts w:ascii="Arial" w:hAnsi="Arial" w:cs="Arial"/>
        </w:rPr>
        <w:t>TOCNF–</w:t>
      </w:r>
      <w:proofErr w:type="spellStart"/>
      <w:r w:rsidRPr="00AC0A08">
        <w:rPr>
          <w:rStyle w:val="s1"/>
          <w:rFonts w:ascii="Arial" w:hAnsi="Arial" w:cs="Arial"/>
        </w:rPr>
        <w:t>ZnO</w:t>
      </w:r>
      <w:proofErr w:type="spellEnd"/>
    </w:p>
    <w:p w14:paraId="0370E310" w14:textId="5E6E87F9" w:rsidR="008A75DE" w:rsidRPr="00AC0A08" w:rsidRDefault="008A75DE" w:rsidP="00184586">
      <w:pPr>
        <w:pStyle w:val="p1"/>
        <w:jc w:val="both"/>
        <w:rPr>
          <w:rFonts w:ascii="Arial" w:hAnsi="Arial" w:cs="Arial"/>
        </w:rPr>
      </w:pPr>
      <w:r w:rsidRPr="00AC0A08">
        <w:rPr>
          <w:rFonts w:ascii="Arial" w:hAnsi="Arial" w:cs="Arial"/>
          <w:color w:val="000000" w:themeColor="text1"/>
        </w:rPr>
        <w:t xml:space="preserve">La deposición de </w:t>
      </w:r>
      <w:r w:rsidRPr="00AC0A08">
        <w:rPr>
          <w:rStyle w:val="s2"/>
          <w:rFonts w:ascii="Arial" w:hAnsi="Arial" w:cs="Arial"/>
          <w:color w:val="000000" w:themeColor="text1"/>
        </w:rPr>
        <w:t xml:space="preserve">nanopartículas de </w:t>
      </w:r>
      <w:proofErr w:type="spellStart"/>
      <w:r w:rsidRPr="00AC0A08">
        <w:rPr>
          <w:rStyle w:val="s2"/>
          <w:rFonts w:ascii="Arial" w:hAnsi="Arial" w:cs="Arial"/>
          <w:color w:val="000000" w:themeColor="text1"/>
        </w:rPr>
        <w:t>ZnO</w:t>
      </w:r>
      <w:proofErr w:type="spellEnd"/>
      <w:r w:rsidRPr="00AC0A08">
        <w:rPr>
          <w:rStyle w:val="s2"/>
          <w:rFonts w:ascii="Arial" w:hAnsi="Arial" w:cs="Arial"/>
          <w:color w:val="000000" w:themeColor="text1"/>
        </w:rPr>
        <w:t xml:space="preserve"> (</w:t>
      </w:r>
      <w:proofErr w:type="spellStart"/>
      <w:r w:rsidRPr="00AC0A08">
        <w:rPr>
          <w:rStyle w:val="s2"/>
          <w:rFonts w:ascii="Arial" w:hAnsi="Arial" w:cs="Arial"/>
          <w:color w:val="000000" w:themeColor="text1"/>
        </w:rPr>
        <w:t>ZnO</w:t>
      </w:r>
      <w:proofErr w:type="spellEnd"/>
      <w:r w:rsidRPr="00AC0A08">
        <w:rPr>
          <w:rStyle w:val="s2"/>
          <w:rFonts w:ascii="Arial" w:hAnsi="Arial" w:cs="Arial"/>
          <w:color w:val="000000" w:themeColor="text1"/>
        </w:rPr>
        <w:t xml:space="preserve"> </w:t>
      </w:r>
      <w:proofErr w:type="spellStart"/>
      <w:r w:rsidRPr="00AC0A08">
        <w:rPr>
          <w:rStyle w:val="s2"/>
          <w:rFonts w:ascii="Arial" w:hAnsi="Arial" w:cs="Arial"/>
          <w:color w:val="000000" w:themeColor="text1"/>
        </w:rPr>
        <w:t>NPs</w:t>
      </w:r>
      <w:proofErr w:type="spellEnd"/>
      <w:r w:rsidRPr="00AC0A08">
        <w:rPr>
          <w:rStyle w:val="s2"/>
          <w:rFonts w:ascii="Arial" w:hAnsi="Arial" w:cs="Arial"/>
          <w:color w:val="000000" w:themeColor="text1"/>
        </w:rPr>
        <w:t>)</w:t>
      </w:r>
      <w:r w:rsidRPr="00AC0A08">
        <w:rPr>
          <w:rFonts w:ascii="Arial" w:hAnsi="Arial" w:cs="Arial"/>
          <w:color w:val="000000" w:themeColor="text1"/>
        </w:rPr>
        <w:t xml:space="preserve"> sobre </w:t>
      </w:r>
      <w:r w:rsidRPr="00AC0A08">
        <w:rPr>
          <w:rStyle w:val="s2"/>
          <w:rFonts w:ascii="Arial" w:hAnsi="Arial" w:cs="Arial"/>
          <w:color w:val="000000" w:themeColor="text1"/>
        </w:rPr>
        <w:t>TOCNF-COOH</w:t>
      </w:r>
      <w:r w:rsidRPr="00AC0A08">
        <w:rPr>
          <w:rFonts w:ascii="Arial" w:hAnsi="Arial" w:cs="Arial"/>
          <w:color w:val="000000" w:themeColor="text1"/>
        </w:rPr>
        <w:t xml:space="preserve"> obtenidas de HMM se realizó por vía </w:t>
      </w:r>
      <w:proofErr w:type="spellStart"/>
      <w:r w:rsidRPr="00AC0A08">
        <w:rPr>
          <w:rStyle w:val="s2"/>
          <w:rFonts w:ascii="Arial" w:hAnsi="Arial" w:cs="Arial"/>
          <w:color w:val="000000" w:themeColor="text1"/>
        </w:rPr>
        <w:t>sonoquímica</w:t>
      </w:r>
      <w:proofErr w:type="spellEnd"/>
      <w:sdt>
        <w:sdtPr>
          <w:rPr>
            <w:rStyle w:val="s2"/>
            <w:rFonts w:ascii="Arial" w:hAnsi="Arial" w:cs="Arial"/>
            <w:color w:val="000000"/>
            <w:vertAlign w:val="superscript"/>
          </w:rPr>
          <w:tag w:val="MENDELEY_CITATION_v3_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"/>
          <w:id w:val="1797641704"/>
          <w:placeholder>
            <w:docPart w:val="DefaultPlaceholder_-1854013440"/>
          </w:placeholder>
        </w:sdtPr>
        <w:sdtEndPr>
          <w:rPr>
            <w:rStyle w:val="s2"/>
          </w:rPr>
        </w:sdtEndPr>
        <w:sdtContent>
          <w:r w:rsidR="00B315F4" w:rsidRPr="00B315F4">
            <w:rPr>
              <w:rStyle w:val="s2"/>
              <w:rFonts w:ascii="Arial" w:hAnsi="Arial" w:cs="Arial"/>
              <w:color w:val="000000"/>
              <w:vertAlign w:val="superscript"/>
            </w:rPr>
            <w:t>[23,25,26]</w:t>
          </w:r>
        </w:sdtContent>
      </w:sdt>
      <w:r w:rsidRPr="00AC0A08">
        <w:rPr>
          <w:rFonts w:ascii="Arial" w:hAnsi="Arial" w:cs="Arial"/>
          <w:color w:val="000000" w:themeColor="text1"/>
        </w:rPr>
        <w:t xml:space="preserve">. Ajustando los parámetros de síntesis se obtuvieron </w:t>
      </w:r>
      <w:r w:rsidRPr="00AC0A08">
        <w:rPr>
          <w:rStyle w:val="s2"/>
          <w:rFonts w:ascii="Arial" w:hAnsi="Arial" w:cs="Arial"/>
          <w:color w:val="000000" w:themeColor="text1"/>
        </w:rPr>
        <w:t>tamaños de NP diferenciados</w:t>
      </w:r>
      <w:r w:rsidRPr="00AC0A08">
        <w:rPr>
          <w:rFonts w:ascii="Arial" w:hAnsi="Arial" w:cs="Arial"/>
          <w:color w:val="000000" w:themeColor="text1"/>
        </w:rPr>
        <w:t xml:space="preserve">, habilitando el control de propiedades (p. ej., </w:t>
      </w:r>
      <w:r w:rsidRPr="00AC0A08">
        <w:rPr>
          <w:rStyle w:val="s2"/>
          <w:rFonts w:ascii="Arial" w:hAnsi="Arial" w:cs="Arial"/>
          <w:color w:val="000000" w:themeColor="text1"/>
        </w:rPr>
        <w:t>actividad antimicrobiana</w:t>
      </w:r>
      <w:r w:rsidRPr="00AC0A08">
        <w:rPr>
          <w:rFonts w:ascii="Arial" w:hAnsi="Arial" w:cs="Arial"/>
          <w:color w:val="000000" w:themeColor="text1"/>
        </w:rPr>
        <w:t xml:space="preserve">). La </w:t>
      </w:r>
      <w:r w:rsidRPr="00AC0A08">
        <w:rPr>
          <w:rStyle w:val="s2"/>
          <w:rFonts w:ascii="Arial" w:hAnsi="Arial" w:cs="Arial"/>
          <w:color w:val="000000" w:themeColor="text1"/>
        </w:rPr>
        <w:t>FTIR-ATR</w:t>
      </w:r>
      <w:r w:rsidRPr="00AC0A08">
        <w:rPr>
          <w:rFonts w:ascii="Arial" w:hAnsi="Arial" w:cs="Arial"/>
          <w:color w:val="000000" w:themeColor="text1"/>
        </w:rPr>
        <w:t xml:space="preserve"> (Figura 5b) evidenció interacciones entre </w:t>
      </w:r>
      <w:proofErr w:type="spellStart"/>
      <w:r w:rsidRPr="00AC0A08">
        <w:rPr>
          <w:rFonts w:ascii="Arial" w:hAnsi="Arial" w:cs="Arial"/>
          <w:color w:val="000000" w:themeColor="text1"/>
        </w:rPr>
        <w:t>ZnO</w:t>
      </w:r>
      <w:proofErr w:type="spellEnd"/>
      <w:r w:rsidRPr="00AC0A08">
        <w:rPr>
          <w:rFonts w:ascii="Arial" w:hAnsi="Arial" w:cs="Arial"/>
          <w:color w:val="000000" w:themeColor="text1"/>
        </w:rPr>
        <w:t xml:space="preserve"> y grupos funcionales de TOCNF: la banda </w:t>
      </w:r>
      <w:r w:rsidRPr="00AC0A08">
        <w:rPr>
          <w:rStyle w:val="s2"/>
          <w:rFonts w:ascii="Arial" w:hAnsi="Arial" w:cs="Arial"/>
          <w:color w:val="000000" w:themeColor="text1"/>
        </w:rPr>
        <w:t>O–H</w:t>
      </w:r>
      <w:r w:rsidRPr="00AC0A08">
        <w:rPr>
          <w:rFonts w:ascii="Arial" w:hAnsi="Arial" w:cs="Arial"/>
          <w:color w:val="000000" w:themeColor="text1"/>
        </w:rPr>
        <w:t xml:space="preserve"> (~</w:t>
      </w:r>
      <w:r w:rsidRPr="00AC0A08">
        <w:rPr>
          <w:rStyle w:val="s2"/>
          <w:rFonts w:ascii="Arial" w:hAnsi="Arial" w:cs="Arial"/>
          <w:color w:val="000000" w:themeColor="text1"/>
        </w:rPr>
        <w:t>3340 cm</w:t>
      </w:r>
      <w:r w:rsidRPr="00AC0A08">
        <w:rPr>
          <w:rStyle w:val="s2"/>
          <w:rFonts w:ascii="Cambria Math" w:hAnsi="Cambria Math" w:cs="Cambria Math"/>
          <w:color w:val="000000" w:themeColor="text1"/>
        </w:rPr>
        <w:t>⁻</w:t>
      </w:r>
      <w:r w:rsidRPr="00AC0A08">
        <w:rPr>
          <w:rStyle w:val="s2"/>
          <w:rFonts w:ascii="Arial" w:hAnsi="Arial" w:cs="Arial"/>
          <w:color w:val="000000" w:themeColor="text1"/>
        </w:rPr>
        <w:t>¹</w:t>
      </w:r>
      <w:r w:rsidRPr="00AC0A08">
        <w:rPr>
          <w:rFonts w:ascii="Arial" w:hAnsi="Arial" w:cs="Arial"/>
          <w:color w:val="000000" w:themeColor="text1"/>
        </w:rPr>
        <w:t xml:space="preserve">) y el </w:t>
      </w:r>
      <w:r w:rsidRPr="00AC0A08">
        <w:rPr>
          <w:rStyle w:val="s2"/>
          <w:rFonts w:ascii="Arial" w:hAnsi="Arial" w:cs="Arial"/>
          <w:color w:val="000000" w:themeColor="text1"/>
        </w:rPr>
        <w:t>C–H/CH</w:t>
      </w:r>
      <w:r w:rsidRPr="00AC0A08">
        <w:rPr>
          <w:rStyle w:val="s2"/>
          <w:rFonts w:ascii="Cambria Math" w:hAnsi="Cambria Math" w:cs="Cambria Math"/>
          <w:color w:val="000000" w:themeColor="text1"/>
        </w:rPr>
        <w:t>₂</w:t>
      </w:r>
      <w:r w:rsidRPr="00AC0A08">
        <w:rPr>
          <w:rFonts w:ascii="Arial" w:hAnsi="Arial" w:cs="Arial"/>
          <w:color w:val="000000" w:themeColor="text1"/>
        </w:rPr>
        <w:t xml:space="preserve"> (de </w:t>
      </w:r>
      <w:r w:rsidRPr="00AC0A08">
        <w:rPr>
          <w:rStyle w:val="s2"/>
          <w:rFonts w:ascii="Arial" w:hAnsi="Arial" w:cs="Arial"/>
          <w:color w:val="000000" w:themeColor="text1"/>
        </w:rPr>
        <w:t>2929</w:t>
      </w:r>
      <w:r w:rsidRPr="00AC0A08">
        <w:rPr>
          <w:rFonts w:ascii="Arial" w:hAnsi="Arial" w:cs="Arial"/>
          <w:color w:val="000000" w:themeColor="text1"/>
        </w:rPr>
        <w:t xml:space="preserve"> a </w:t>
      </w:r>
      <w:r w:rsidRPr="00AC0A08">
        <w:rPr>
          <w:rStyle w:val="s2"/>
          <w:rFonts w:ascii="Arial" w:hAnsi="Arial" w:cs="Arial"/>
          <w:color w:val="000000" w:themeColor="text1"/>
        </w:rPr>
        <w:t>2876 cm</w:t>
      </w:r>
      <w:r w:rsidRPr="00AC0A08">
        <w:rPr>
          <w:rStyle w:val="s2"/>
          <w:rFonts w:ascii="Cambria Math" w:hAnsi="Cambria Math" w:cs="Cambria Math"/>
          <w:color w:val="000000" w:themeColor="text1"/>
        </w:rPr>
        <w:t>⁻</w:t>
      </w:r>
      <w:r w:rsidRPr="00AC0A08">
        <w:rPr>
          <w:rStyle w:val="s2"/>
          <w:rFonts w:ascii="Arial" w:hAnsi="Arial" w:cs="Arial"/>
          <w:color w:val="000000" w:themeColor="text1"/>
        </w:rPr>
        <w:t>¹</w:t>
      </w:r>
      <w:r w:rsidRPr="00AC0A08">
        <w:rPr>
          <w:rFonts w:ascii="Arial" w:hAnsi="Arial" w:cs="Arial"/>
          <w:color w:val="000000" w:themeColor="text1"/>
        </w:rPr>
        <w:t xml:space="preserve"> tras </w:t>
      </w:r>
      <w:proofErr w:type="spellStart"/>
      <w:r w:rsidRPr="00AC0A08">
        <w:rPr>
          <w:rFonts w:ascii="Arial" w:hAnsi="Arial" w:cs="Arial"/>
          <w:color w:val="000000" w:themeColor="text1"/>
        </w:rPr>
        <w:t>ZnO</w:t>
      </w:r>
      <w:proofErr w:type="spellEnd"/>
      <w:r w:rsidRPr="00AC0A08">
        <w:rPr>
          <w:rFonts w:ascii="Arial" w:hAnsi="Arial" w:cs="Arial"/>
          <w:color w:val="000000" w:themeColor="text1"/>
        </w:rPr>
        <w:t xml:space="preserve">) mostraron desplazamientos; además, aparecieron nuevas señales en </w:t>
      </w:r>
      <w:r w:rsidRPr="00AC0A08">
        <w:rPr>
          <w:rStyle w:val="s2"/>
          <w:rFonts w:ascii="Arial" w:hAnsi="Arial" w:cs="Arial"/>
          <w:color w:val="000000" w:themeColor="text1"/>
        </w:rPr>
        <w:t>2376</w:t>
      </w:r>
      <w:r w:rsidRPr="00AC0A08">
        <w:rPr>
          <w:rFonts w:ascii="Arial" w:hAnsi="Arial" w:cs="Arial"/>
          <w:color w:val="000000" w:themeColor="text1"/>
        </w:rPr>
        <w:t xml:space="preserve"> y </w:t>
      </w:r>
      <w:r w:rsidRPr="00AC0A08">
        <w:rPr>
          <w:rStyle w:val="s2"/>
          <w:rFonts w:ascii="Arial" w:hAnsi="Arial" w:cs="Arial"/>
          <w:color w:val="000000" w:themeColor="text1"/>
        </w:rPr>
        <w:t>2321 cm</w:t>
      </w:r>
      <w:r w:rsidRPr="00AC0A08">
        <w:rPr>
          <w:rStyle w:val="s2"/>
          <w:rFonts w:ascii="Cambria Math" w:hAnsi="Cambria Math" w:cs="Cambria Math"/>
          <w:color w:val="000000" w:themeColor="text1"/>
        </w:rPr>
        <w:t>⁻</w:t>
      </w:r>
      <w:r w:rsidRPr="00AC0A08">
        <w:rPr>
          <w:rStyle w:val="s2"/>
          <w:rFonts w:ascii="Arial" w:hAnsi="Arial" w:cs="Arial"/>
          <w:color w:val="000000" w:themeColor="text1"/>
        </w:rPr>
        <w:t>¹</w:t>
      </w:r>
      <w:r w:rsidRPr="00AC0A08">
        <w:rPr>
          <w:rFonts w:ascii="Arial" w:hAnsi="Arial" w:cs="Arial"/>
          <w:color w:val="000000" w:themeColor="text1"/>
        </w:rPr>
        <w:t xml:space="preserve">. La </w:t>
      </w:r>
      <w:r w:rsidRPr="00AC0A08">
        <w:rPr>
          <w:rStyle w:val="s2"/>
          <w:rFonts w:ascii="Arial" w:hAnsi="Arial" w:cs="Arial"/>
          <w:color w:val="000000" w:themeColor="text1"/>
        </w:rPr>
        <w:t>desaparición</w:t>
      </w:r>
      <w:r w:rsidRPr="00AC0A08">
        <w:rPr>
          <w:rFonts w:ascii="Arial" w:hAnsi="Arial" w:cs="Arial"/>
          <w:color w:val="000000" w:themeColor="text1"/>
        </w:rPr>
        <w:t xml:space="preserve"> de la banda </w:t>
      </w:r>
      <w:r w:rsidRPr="00AC0A08">
        <w:rPr>
          <w:rStyle w:val="s2"/>
          <w:rFonts w:ascii="Arial" w:hAnsi="Arial" w:cs="Arial"/>
          <w:color w:val="000000" w:themeColor="text1"/>
        </w:rPr>
        <w:t>C=O</w:t>
      </w:r>
      <w:r w:rsidRPr="00AC0A08">
        <w:rPr>
          <w:rFonts w:ascii="Arial" w:hAnsi="Arial" w:cs="Arial"/>
          <w:color w:val="000000" w:themeColor="text1"/>
        </w:rPr>
        <w:t xml:space="preserve"> ~</w:t>
      </w:r>
      <w:r w:rsidRPr="00AC0A08">
        <w:rPr>
          <w:rStyle w:val="s2"/>
          <w:rFonts w:ascii="Arial" w:hAnsi="Arial" w:cs="Arial"/>
          <w:color w:val="000000" w:themeColor="text1"/>
        </w:rPr>
        <w:t>1712 cm</w:t>
      </w:r>
      <w:r w:rsidRPr="00AC0A08">
        <w:rPr>
          <w:rStyle w:val="s2"/>
          <w:rFonts w:ascii="Cambria Math" w:hAnsi="Cambria Math" w:cs="Cambria Math"/>
          <w:color w:val="000000" w:themeColor="text1"/>
        </w:rPr>
        <w:t>⁻</w:t>
      </w:r>
      <w:r w:rsidRPr="00AC0A08">
        <w:rPr>
          <w:rStyle w:val="s2"/>
          <w:rFonts w:ascii="Arial" w:hAnsi="Arial" w:cs="Arial"/>
          <w:color w:val="000000" w:themeColor="text1"/>
        </w:rPr>
        <w:t>¹</w:t>
      </w:r>
      <w:r w:rsidRPr="00AC0A08">
        <w:rPr>
          <w:rFonts w:ascii="Arial" w:hAnsi="Arial" w:cs="Arial"/>
          <w:color w:val="000000" w:themeColor="text1"/>
        </w:rPr>
        <w:t xml:space="preserve"> y el </w:t>
      </w:r>
      <w:r w:rsidRPr="00AC0A08">
        <w:rPr>
          <w:rStyle w:val="s2"/>
          <w:rFonts w:ascii="Arial" w:hAnsi="Arial" w:cs="Arial"/>
          <w:color w:val="000000" w:themeColor="text1"/>
        </w:rPr>
        <w:t>debilitamiento</w:t>
      </w:r>
      <w:r w:rsidRPr="00AC0A08">
        <w:rPr>
          <w:rFonts w:ascii="Arial" w:hAnsi="Arial" w:cs="Arial"/>
          <w:color w:val="000000" w:themeColor="text1"/>
        </w:rPr>
        <w:t xml:space="preserve"> de señales entre </w:t>
      </w:r>
      <w:r w:rsidRPr="00AC0A08">
        <w:rPr>
          <w:rStyle w:val="s2"/>
          <w:rFonts w:ascii="Arial" w:hAnsi="Arial" w:cs="Arial"/>
          <w:color w:val="000000" w:themeColor="text1"/>
        </w:rPr>
        <w:t>1450–1260 cm</w:t>
      </w:r>
      <w:r w:rsidRPr="00AC0A08">
        <w:rPr>
          <w:rStyle w:val="s2"/>
          <w:rFonts w:ascii="Cambria Math" w:hAnsi="Cambria Math" w:cs="Cambria Math"/>
          <w:color w:val="000000" w:themeColor="text1"/>
        </w:rPr>
        <w:t>⁻</w:t>
      </w:r>
      <w:r w:rsidRPr="00AC0A08">
        <w:rPr>
          <w:rStyle w:val="s2"/>
          <w:rFonts w:ascii="Arial" w:hAnsi="Arial" w:cs="Arial"/>
          <w:color w:val="000000" w:themeColor="text1"/>
        </w:rPr>
        <w:t>¹</w:t>
      </w:r>
      <w:r w:rsidRPr="00AC0A08">
        <w:rPr>
          <w:rFonts w:ascii="Arial" w:hAnsi="Arial" w:cs="Arial"/>
          <w:color w:val="000000" w:themeColor="text1"/>
        </w:rPr>
        <w:t xml:space="preserve"> sugieren </w:t>
      </w:r>
      <w:r w:rsidRPr="00AC0A08">
        <w:rPr>
          <w:rStyle w:val="s2"/>
          <w:rFonts w:ascii="Arial" w:hAnsi="Arial" w:cs="Arial"/>
          <w:color w:val="000000" w:themeColor="text1"/>
        </w:rPr>
        <w:t>coordinación/quelación</w:t>
      </w:r>
      <w:r w:rsidRPr="00AC0A08">
        <w:rPr>
          <w:rFonts w:ascii="Arial" w:hAnsi="Arial" w:cs="Arial"/>
          <w:color w:val="000000" w:themeColor="text1"/>
        </w:rPr>
        <w:t xml:space="preserve"> </w:t>
      </w:r>
      <w:r w:rsidRPr="00AC0A08">
        <w:rPr>
          <w:rStyle w:val="s2"/>
          <w:rFonts w:ascii="Arial" w:hAnsi="Arial" w:cs="Arial"/>
          <w:color w:val="000000" w:themeColor="text1"/>
        </w:rPr>
        <w:t>COO</w:t>
      </w:r>
      <w:r w:rsidRPr="00AC0A08">
        <w:rPr>
          <w:rStyle w:val="s2"/>
          <w:rFonts w:ascii="Cambria Math" w:hAnsi="Cambria Math" w:cs="Cambria Math"/>
          <w:color w:val="000000" w:themeColor="text1"/>
        </w:rPr>
        <w:t>⁻</w:t>
      </w:r>
      <w:r w:rsidRPr="00AC0A08">
        <w:rPr>
          <w:rStyle w:val="s2"/>
          <w:rFonts w:ascii="Arial" w:hAnsi="Arial" w:cs="Arial"/>
          <w:color w:val="000000" w:themeColor="text1"/>
        </w:rPr>
        <w:t>–Zn²</w:t>
      </w:r>
      <w:r w:rsidRPr="00AC0A08">
        <w:rPr>
          <w:rStyle w:val="s2"/>
          <w:rFonts w:ascii="Cambria Math" w:hAnsi="Cambria Math" w:cs="Cambria Math"/>
          <w:color w:val="000000" w:themeColor="text1"/>
        </w:rPr>
        <w:t>⁺</w:t>
      </w:r>
      <w:r w:rsidRPr="00AC0A08">
        <w:rPr>
          <w:rFonts w:ascii="Arial" w:hAnsi="Arial" w:cs="Arial"/>
          <w:color w:val="000000" w:themeColor="text1"/>
        </w:rPr>
        <w:t xml:space="preserve"> en la superficie de las fibrillas. La </w:t>
      </w:r>
      <w:r w:rsidRPr="00AC0A08">
        <w:rPr>
          <w:rStyle w:val="s2"/>
          <w:rFonts w:ascii="Arial" w:hAnsi="Arial" w:cs="Arial"/>
          <w:color w:val="000000" w:themeColor="text1"/>
        </w:rPr>
        <w:t>AFM</w:t>
      </w:r>
      <w:r w:rsidRPr="00AC0A08">
        <w:rPr>
          <w:rFonts w:ascii="Arial" w:hAnsi="Arial" w:cs="Arial"/>
          <w:color w:val="000000" w:themeColor="text1"/>
        </w:rPr>
        <w:t xml:space="preserve"> (Figura 6a) confirmó la </w:t>
      </w:r>
      <w:r w:rsidRPr="00AC0A08">
        <w:rPr>
          <w:rStyle w:val="s2"/>
          <w:rFonts w:ascii="Arial" w:hAnsi="Arial" w:cs="Arial"/>
          <w:color w:val="000000" w:themeColor="text1"/>
        </w:rPr>
        <w:t>decoración superficial</w:t>
      </w:r>
      <w:r w:rsidRPr="00AC0A08">
        <w:rPr>
          <w:rFonts w:ascii="Arial" w:hAnsi="Arial" w:cs="Arial"/>
          <w:color w:val="000000" w:themeColor="text1"/>
        </w:rPr>
        <w:t xml:space="preserve"> con </w:t>
      </w:r>
      <w:proofErr w:type="spellStart"/>
      <w:r w:rsidRPr="00AC0A08">
        <w:rPr>
          <w:rFonts w:ascii="Arial" w:hAnsi="Arial" w:cs="Arial"/>
          <w:color w:val="000000" w:themeColor="text1"/>
        </w:rPr>
        <w:t>ZnO</w:t>
      </w:r>
      <w:proofErr w:type="spellEnd"/>
      <w:r w:rsidRPr="00AC0A08">
        <w:rPr>
          <w:rFonts w:ascii="Arial" w:hAnsi="Arial" w:cs="Arial"/>
          <w:color w:val="000000" w:themeColor="text1"/>
        </w:rPr>
        <w:t xml:space="preserve"> y permitió evaluar </w:t>
      </w:r>
      <w:r w:rsidRPr="00AC0A08">
        <w:rPr>
          <w:rStyle w:val="s2"/>
          <w:rFonts w:ascii="Arial" w:hAnsi="Arial" w:cs="Arial"/>
          <w:color w:val="000000" w:themeColor="text1"/>
        </w:rPr>
        <w:t>tamaño y distribución</w:t>
      </w:r>
      <w:r w:rsidRPr="00AC0A08">
        <w:rPr>
          <w:rFonts w:ascii="Arial" w:hAnsi="Arial" w:cs="Arial"/>
          <w:color w:val="000000" w:themeColor="text1"/>
        </w:rPr>
        <w:t xml:space="preserve"> de las </w:t>
      </w:r>
      <w:proofErr w:type="spellStart"/>
      <w:r w:rsidRPr="00AC0A08">
        <w:rPr>
          <w:rFonts w:ascii="Arial" w:hAnsi="Arial" w:cs="Arial"/>
          <w:color w:val="000000" w:themeColor="text1"/>
        </w:rPr>
        <w:t>NPs</w:t>
      </w:r>
      <w:proofErr w:type="spellEnd"/>
      <w:r w:rsidRPr="00AC0A08">
        <w:rPr>
          <w:rFonts w:ascii="Arial" w:hAnsi="Arial" w:cs="Arial"/>
          <w:color w:val="000000" w:themeColor="text1"/>
        </w:rPr>
        <w:t xml:space="preserve"> sobre las </w:t>
      </w:r>
      <w:proofErr w:type="spellStart"/>
      <w:r w:rsidRPr="00AC0A08">
        <w:rPr>
          <w:rFonts w:ascii="Arial" w:hAnsi="Arial" w:cs="Arial"/>
          <w:color w:val="000000" w:themeColor="text1"/>
        </w:rPr>
        <w:t>nanofibras</w:t>
      </w:r>
      <w:proofErr w:type="spellEnd"/>
    </w:p>
    <w:p w14:paraId="5C71BD66" w14:textId="127BC933" w:rsidR="001D7E86" w:rsidRPr="00AC0A08" w:rsidRDefault="001D7E86" w:rsidP="00EB200B">
      <w:pPr>
        <w:spacing w:line="240" w:lineRule="auto"/>
        <w:jc w:val="center"/>
        <w:rPr>
          <w:rFonts w:ascii="Arial" w:hAnsi="Arial" w:cs="Arial"/>
          <w:sz w:val="24"/>
          <w:szCs w:val="24"/>
        </w:rPr>
      </w:pPr>
      <w:r w:rsidRPr="00AC0A08">
        <w:rPr>
          <w:rFonts w:ascii="Arial" w:hAnsi="Arial" w:cs="Arial"/>
          <w:noProof/>
          <w:sz w:val="24"/>
          <w:szCs w:val="24"/>
          <w:lang w:val="es-419"/>
        </w:rPr>
        <w:lastRenderedPageBreak/>
        <w:drawing>
          <wp:inline distT="0" distB="0" distL="0" distR="0" wp14:anchorId="31E26685" wp14:editId="73AF8F95">
            <wp:extent cx="4616508" cy="3645026"/>
            <wp:effectExtent l="0" t="0" r="0" b="0"/>
            <wp:docPr id="17328714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71492" name="Imagen 1732871492"/>
                    <pic:cNvPicPr/>
                  </pic:nvPicPr>
                  <pic:blipFill>
                    <a:blip r:embed="rId21">
                      <a:extLst>
                        <a:ext uri="{28A0092B-C50C-407E-A947-70E740481C1C}">
                          <a14:useLocalDpi xmlns:a14="http://schemas.microsoft.com/office/drawing/2010/main" val="0"/>
                        </a:ext>
                      </a:extLst>
                    </a:blip>
                    <a:stretch>
                      <a:fillRect/>
                    </a:stretch>
                  </pic:blipFill>
                  <pic:spPr>
                    <a:xfrm>
                      <a:off x="0" y="0"/>
                      <a:ext cx="4679597" cy="3694839"/>
                    </a:xfrm>
                    <a:prstGeom prst="rect">
                      <a:avLst/>
                    </a:prstGeom>
                  </pic:spPr>
                </pic:pic>
              </a:graphicData>
            </a:graphic>
          </wp:inline>
        </w:drawing>
      </w:r>
    </w:p>
    <w:p w14:paraId="441C11B7" w14:textId="32391BF3" w:rsidR="00EB200B" w:rsidRDefault="00EB200B" w:rsidP="00EB200B">
      <w:pPr>
        <w:pStyle w:val="p1"/>
        <w:jc w:val="both"/>
        <w:rPr>
          <w:rFonts w:ascii="Arial" w:hAnsi="Arial" w:cs="Arial"/>
        </w:rPr>
      </w:pPr>
      <w:r w:rsidRPr="00D94A53">
        <w:rPr>
          <w:rStyle w:val="s1"/>
          <w:rFonts w:ascii="Arial" w:hAnsi="Arial" w:cs="Arial"/>
          <w:b/>
          <w:bCs/>
        </w:rPr>
        <w:t xml:space="preserve">Figura </w:t>
      </w:r>
      <w:r w:rsidR="000D467C" w:rsidRPr="00D94A53">
        <w:rPr>
          <w:rStyle w:val="s1"/>
          <w:rFonts w:ascii="Arial" w:hAnsi="Arial" w:cs="Arial"/>
          <w:b/>
          <w:bCs/>
        </w:rPr>
        <w:t>7</w:t>
      </w:r>
      <w:r w:rsidRPr="00D94A53">
        <w:rPr>
          <w:rStyle w:val="s1"/>
          <w:rFonts w:ascii="Arial" w:hAnsi="Arial" w:cs="Arial"/>
          <w:b/>
          <w:bCs/>
        </w:rPr>
        <w:t>.</w:t>
      </w:r>
      <w:r w:rsidRPr="00AC0A08">
        <w:rPr>
          <w:rFonts w:ascii="Arial" w:hAnsi="Arial" w:cs="Arial"/>
        </w:rPr>
        <w:t xml:space="preserve"> (a) </w:t>
      </w:r>
      <w:r w:rsidRPr="00AC0A08">
        <w:rPr>
          <w:rStyle w:val="s1"/>
          <w:rFonts w:ascii="Arial" w:hAnsi="Arial" w:cs="Arial"/>
        </w:rPr>
        <w:t>XPS de barrido</w:t>
      </w:r>
      <w:r w:rsidRPr="00AC0A08">
        <w:rPr>
          <w:rFonts w:ascii="Arial" w:hAnsi="Arial" w:cs="Arial"/>
        </w:rPr>
        <w:t xml:space="preserve"> de TOCNF-COOH (negro) y TOCNF-COOH–</w:t>
      </w:r>
      <w:proofErr w:type="spellStart"/>
      <w:r w:rsidRPr="00AC0A08">
        <w:rPr>
          <w:rFonts w:ascii="Arial" w:hAnsi="Arial" w:cs="Arial"/>
        </w:rPr>
        <w:t>ZnO</w:t>
      </w:r>
      <w:proofErr w:type="spellEnd"/>
      <w:r w:rsidRPr="00AC0A08">
        <w:rPr>
          <w:rFonts w:ascii="Arial" w:hAnsi="Arial" w:cs="Arial"/>
        </w:rPr>
        <w:t xml:space="preserve"> (rojo); (b) </w:t>
      </w:r>
      <w:r w:rsidRPr="00AC0A08">
        <w:rPr>
          <w:rStyle w:val="s1"/>
          <w:rFonts w:ascii="Arial" w:hAnsi="Arial" w:cs="Arial"/>
        </w:rPr>
        <w:t>Zn 2p</w:t>
      </w:r>
      <w:r w:rsidRPr="00AC0A08">
        <w:rPr>
          <w:rFonts w:ascii="Arial" w:hAnsi="Arial" w:cs="Arial"/>
        </w:rPr>
        <w:t xml:space="preserve"> (1021,7/1044,8 eV, Δ≈23,1 eV) indicativo de </w:t>
      </w:r>
      <w:proofErr w:type="spellStart"/>
      <w:r w:rsidRPr="00AC0A08">
        <w:rPr>
          <w:rStyle w:val="s1"/>
          <w:rFonts w:ascii="Arial" w:hAnsi="Arial" w:cs="Arial"/>
        </w:rPr>
        <w:t>ZnO</w:t>
      </w:r>
      <w:proofErr w:type="spellEnd"/>
      <w:r w:rsidRPr="00AC0A08">
        <w:rPr>
          <w:rFonts w:ascii="Arial" w:hAnsi="Arial" w:cs="Arial"/>
        </w:rPr>
        <w:t xml:space="preserve">; (c) </w:t>
      </w:r>
      <w:r w:rsidRPr="00AC0A08">
        <w:rPr>
          <w:rStyle w:val="s1"/>
          <w:rFonts w:ascii="Arial" w:hAnsi="Arial" w:cs="Arial"/>
        </w:rPr>
        <w:t>C1s</w:t>
      </w:r>
      <w:r w:rsidRPr="00AC0A08">
        <w:rPr>
          <w:rFonts w:ascii="Arial" w:hAnsi="Arial" w:cs="Arial"/>
        </w:rPr>
        <w:t xml:space="preserve"> de TOCNF-COOH; (d) </w:t>
      </w:r>
      <w:r w:rsidRPr="00AC0A08">
        <w:rPr>
          <w:rStyle w:val="s1"/>
          <w:rFonts w:ascii="Arial" w:hAnsi="Arial" w:cs="Arial"/>
        </w:rPr>
        <w:t>C1s</w:t>
      </w:r>
      <w:r w:rsidRPr="00AC0A08">
        <w:rPr>
          <w:rFonts w:ascii="Arial" w:hAnsi="Arial" w:cs="Arial"/>
        </w:rPr>
        <w:t xml:space="preserve"> de TOCNF-COOH–</w:t>
      </w:r>
      <w:proofErr w:type="spellStart"/>
      <w:r w:rsidRPr="00AC0A08">
        <w:rPr>
          <w:rFonts w:ascii="Arial" w:hAnsi="Arial" w:cs="Arial"/>
        </w:rPr>
        <w:t>ZnO</w:t>
      </w:r>
      <w:proofErr w:type="spellEnd"/>
      <w:r w:rsidRPr="00AC0A08">
        <w:rPr>
          <w:rFonts w:ascii="Arial" w:hAnsi="Arial" w:cs="Arial"/>
        </w:rPr>
        <w:t xml:space="preserve"> con señal </w:t>
      </w:r>
      <w:r w:rsidRPr="00AC0A08">
        <w:rPr>
          <w:rStyle w:val="s1"/>
          <w:rFonts w:ascii="Arial" w:hAnsi="Arial" w:cs="Arial"/>
        </w:rPr>
        <w:t>COO–Zn</w:t>
      </w:r>
      <w:r w:rsidRPr="00AC0A08">
        <w:rPr>
          <w:rFonts w:ascii="Arial" w:hAnsi="Arial" w:cs="Arial"/>
        </w:rPr>
        <w:t>.</w:t>
      </w:r>
    </w:p>
    <w:p w14:paraId="1A7C0D6B" w14:textId="77777777" w:rsidR="008A75DE" w:rsidRPr="00AC0A08" w:rsidRDefault="008A75DE" w:rsidP="008A75DE">
      <w:pPr>
        <w:pStyle w:val="p1"/>
        <w:jc w:val="both"/>
        <w:rPr>
          <w:rFonts w:ascii="Arial" w:hAnsi="Arial" w:cs="Arial"/>
        </w:rPr>
      </w:pPr>
      <w:r w:rsidRPr="00AC0A08">
        <w:rPr>
          <w:rFonts w:ascii="Arial" w:hAnsi="Arial" w:cs="Arial"/>
        </w:rPr>
        <w:t xml:space="preserve">Los espectros </w:t>
      </w:r>
      <w:r w:rsidRPr="00AC0A08">
        <w:rPr>
          <w:rStyle w:val="s1"/>
          <w:rFonts w:ascii="Arial" w:hAnsi="Arial" w:cs="Arial"/>
        </w:rPr>
        <w:t>XPS de barrido</w:t>
      </w:r>
      <w:r w:rsidRPr="00AC0A08">
        <w:rPr>
          <w:rFonts w:ascii="Arial" w:hAnsi="Arial" w:cs="Arial"/>
        </w:rPr>
        <w:t xml:space="preserve"> (Fig. 7a) de </w:t>
      </w:r>
      <w:r w:rsidRPr="00AC0A08">
        <w:rPr>
          <w:rStyle w:val="s1"/>
          <w:rFonts w:ascii="Arial" w:hAnsi="Arial" w:cs="Arial"/>
        </w:rPr>
        <w:t>TOCNF-COOH</w:t>
      </w:r>
      <w:r w:rsidRPr="00AC0A08">
        <w:rPr>
          <w:rFonts w:ascii="Arial" w:hAnsi="Arial" w:cs="Arial"/>
        </w:rPr>
        <w:t xml:space="preserve"> y </w:t>
      </w:r>
      <w:r w:rsidRPr="00AC0A08">
        <w:rPr>
          <w:rStyle w:val="s1"/>
          <w:rFonts w:ascii="Arial" w:hAnsi="Arial" w:cs="Arial"/>
        </w:rPr>
        <w:t>TOCNF-COOH–</w:t>
      </w:r>
      <w:proofErr w:type="spellStart"/>
      <w:r w:rsidRPr="00AC0A08">
        <w:rPr>
          <w:rStyle w:val="s1"/>
          <w:rFonts w:ascii="Arial" w:hAnsi="Arial" w:cs="Arial"/>
        </w:rPr>
        <w:t>ZnO</w:t>
      </w:r>
      <w:proofErr w:type="spellEnd"/>
      <w:r w:rsidRPr="00AC0A08">
        <w:rPr>
          <w:rFonts w:ascii="Arial" w:hAnsi="Arial" w:cs="Arial"/>
        </w:rPr>
        <w:t xml:space="preserve"> registraron </w:t>
      </w:r>
      <w:r w:rsidRPr="00AC0A08">
        <w:rPr>
          <w:rStyle w:val="s1"/>
          <w:rFonts w:ascii="Arial" w:hAnsi="Arial" w:cs="Arial"/>
        </w:rPr>
        <w:t>Zn 3d, 3p, 3s, LMN, O1s, Zn 2p</w:t>
      </w:r>
      <w:r w:rsidRPr="00AC0A08">
        <w:rPr>
          <w:rFonts w:ascii="Arial" w:hAnsi="Arial" w:cs="Arial"/>
        </w:rPr>
        <w:t xml:space="preserve"> y </w:t>
      </w:r>
      <w:r w:rsidRPr="00AC0A08">
        <w:rPr>
          <w:rStyle w:val="s1"/>
          <w:rFonts w:ascii="Arial" w:hAnsi="Arial" w:cs="Arial"/>
        </w:rPr>
        <w:t>C1s</w:t>
      </w:r>
      <w:r w:rsidRPr="00AC0A08">
        <w:rPr>
          <w:rFonts w:ascii="Arial" w:hAnsi="Arial" w:cs="Arial"/>
        </w:rPr>
        <w:t xml:space="preserve">, confirmando la </w:t>
      </w:r>
      <w:r w:rsidRPr="00AC0A08">
        <w:rPr>
          <w:rStyle w:val="s1"/>
          <w:rFonts w:ascii="Arial" w:hAnsi="Arial" w:cs="Arial"/>
        </w:rPr>
        <w:t xml:space="preserve">incorporación de </w:t>
      </w:r>
      <w:proofErr w:type="spellStart"/>
      <w:r w:rsidRPr="00AC0A08">
        <w:rPr>
          <w:rStyle w:val="s1"/>
          <w:rFonts w:ascii="Arial" w:hAnsi="Arial" w:cs="Arial"/>
        </w:rPr>
        <w:t>ZnO</w:t>
      </w:r>
      <w:proofErr w:type="spellEnd"/>
      <w:r w:rsidRPr="00AC0A08">
        <w:rPr>
          <w:rFonts w:ascii="Arial" w:hAnsi="Arial" w:cs="Arial"/>
        </w:rPr>
        <w:t xml:space="preserve">. La composición atómica pasó de </w:t>
      </w:r>
      <w:r w:rsidRPr="00AC0A08">
        <w:rPr>
          <w:rStyle w:val="s1"/>
          <w:rFonts w:ascii="Arial" w:hAnsi="Arial" w:cs="Arial"/>
        </w:rPr>
        <w:t>C ~72,68% / O 27,32%</w:t>
      </w:r>
      <w:r w:rsidRPr="00AC0A08">
        <w:rPr>
          <w:rFonts w:ascii="Arial" w:hAnsi="Arial" w:cs="Arial"/>
        </w:rPr>
        <w:t xml:space="preserve"> (TOCNF-COOH) a </w:t>
      </w:r>
      <w:r w:rsidRPr="00AC0A08">
        <w:rPr>
          <w:rStyle w:val="s1"/>
          <w:rFonts w:ascii="Arial" w:hAnsi="Arial" w:cs="Arial"/>
        </w:rPr>
        <w:t>C ~61,73% / O ~38% / Zn ~0,27%</w:t>
      </w:r>
      <w:r w:rsidRPr="00AC0A08">
        <w:rPr>
          <w:rFonts w:ascii="Arial" w:hAnsi="Arial" w:cs="Arial"/>
        </w:rPr>
        <w:t xml:space="preserve"> (TOCNF-COOH–</w:t>
      </w:r>
      <w:proofErr w:type="spellStart"/>
      <w:r w:rsidRPr="00AC0A08">
        <w:rPr>
          <w:rFonts w:ascii="Arial" w:hAnsi="Arial" w:cs="Arial"/>
        </w:rPr>
        <w:t>ZnO</w:t>
      </w:r>
      <w:proofErr w:type="spellEnd"/>
      <w:r w:rsidRPr="00AC0A08">
        <w:rPr>
          <w:rFonts w:ascii="Arial" w:hAnsi="Arial" w:cs="Arial"/>
        </w:rPr>
        <w:t xml:space="preserve">), coherente con el oxígeno aportado por </w:t>
      </w:r>
      <w:proofErr w:type="spellStart"/>
      <w:r w:rsidRPr="00AC0A08">
        <w:rPr>
          <w:rFonts w:ascii="Arial" w:hAnsi="Arial" w:cs="Arial"/>
        </w:rPr>
        <w:t>ZnO</w:t>
      </w:r>
      <w:proofErr w:type="spellEnd"/>
      <w:r w:rsidRPr="00AC0A08">
        <w:rPr>
          <w:rFonts w:ascii="Arial" w:hAnsi="Arial" w:cs="Arial"/>
        </w:rPr>
        <w:t xml:space="preserve">. En </w:t>
      </w:r>
      <w:r w:rsidRPr="00AC0A08">
        <w:rPr>
          <w:rStyle w:val="s1"/>
          <w:rFonts w:ascii="Arial" w:hAnsi="Arial" w:cs="Arial"/>
        </w:rPr>
        <w:t>C1s</w:t>
      </w:r>
      <w:r w:rsidRPr="00AC0A08">
        <w:rPr>
          <w:rFonts w:ascii="Arial" w:hAnsi="Arial" w:cs="Arial"/>
        </w:rPr>
        <w:t xml:space="preserve"> (Fig. 13c–d) se detectaron componentes a </w:t>
      </w:r>
      <w:r w:rsidRPr="00AC0A08">
        <w:rPr>
          <w:rStyle w:val="s1"/>
          <w:rFonts w:ascii="Arial" w:hAnsi="Arial" w:cs="Arial"/>
        </w:rPr>
        <w:t>284,8 eV</w:t>
      </w:r>
      <w:r w:rsidRPr="00AC0A08">
        <w:rPr>
          <w:rFonts w:ascii="Arial" w:hAnsi="Arial" w:cs="Arial"/>
        </w:rPr>
        <w:t xml:space="preserve"> (C–C/C–H/C=C), </w:t>
      </w:r>
      <w:r w:rsidRPr="00AC0A08">
        <w:rPr>
          <w:rStyle w:val="s1"/>
          <w:rFonts w:ascii="Arial" w:hAnsi="Arial" w:cs="Arial"/>
        </w:rPr>
        <w:t>286,5 eV</w:t>
      </w:r>
      <w:r w:rsidRPr="00AC0A08">
        <w:rPr>
          <w:rFonts w:ascii="Arial" w:hAnsi="Arial" w:cs="Arial"/>
        </w:rPr>
        <w:t xml:space="preserve"> (C–O), </w:t>
      </w:r>
      <w:r w:rsidRPr="00AC0A08">
        <w:rPr>
          <w:rStyle w:val="s1"/>
          <w:rFonts w:ascii="Arial" w:hAnsi="Arial" w:cs="Arial"/>
        </w:rPr>
        <w:t>~288 eV</w:t>
      </w:r>
      <w:r w:rsidRPr="00AC0A08">
        <w:rPr>
          <w:rFonts w:ascii="Arial" w:hAnsi="Arial" w:cs="Arial"/>
        </w:rPr>
        <w:t xml:space="preserve"> (C=O) y </w:t>
      </w:r>
      <w:r w:rsidRPr="00AC0A08">
        <w:rPr>
          <w:rStyle w:val="s1"/>
          <w:rFonts w:ascii="Arial" w:hAnsi="Arial" w:cs="Arial"/>
        </w:rPr>
        <w:t>289–290 eV</w:t>
      </w:r>
      <w:r w:rsidRPr="00AC0A08">
        <w:rPr>
          <w:rFonts w:ascii="Arial" w:hAnsi="Arial" w:cs="Arial"/>
        </w:rPr>
        <w:t xml:space="preserve"> asignables a </w:t>
      </w:r>
      <w:r w:rsidRPr="00AC0A08">
        <w:rPr>
          <w:rStyle w:val="s1"/>
          <w:rFonts w:ascii="Arial" w:hAnsi="Arial" w:cs="Arial"/>
        </w:rPr>
        <w:t>COOH/COO–Zn</w:t>
      </w:r>
      <w:r w:rsidRPr="00AC0A08">
        <w:rPr>
          <w:rFonts w:ascii="Arial" w:hAnsi="Arial" w:cs="Arial"/>
        </w:rPr>
        <w:t xml:space="preserve"> tras la modificación. El doblete </w:t>
      </w:r>
      <w:r w:rsidRPr="00AC0A08">
        <w:rPr>
          <w:rStyle w:val="s1"/>
          <w:rFonts w:ascii="Arial" w:hAnsi="Arial" w:cs="Arial"/>
        </w:rPr>
        <w:t>Zn 2p</w:t>
      </w:r>
      <w:r w:rsidRPr="00AC0A08">
        <w:rPr>
          <w:rFonts w:ascii="Arial" w:hAnsi="Arial" w:cs="Arial"/>
        </w:rPr>
        <w:t xml:space="preserve"> (Fig. 7b) a </w:t>
      </w:r>
      <w:r w:rsidRPr="00AC0A08">
        <w:rPr>
          <w:rStyle w:val="s1"/>
          <w:rFonts w:ascii="Arial" w:hAnsi="Arial" w:cs="Arial"/>
        </w:rPr>
        <w:t>1021,7</w:t>
      </w:r>
      <w:r w:rsidRPr="00AC0A08">
        <w:rPr>
          <w:rFonts w:ascii="Arial" w:hAnsi="Arial" w:cs="Arial"/>
        </w:rPr>
        <w:t xml:space="preserve"> y </w:t>
      </w:r>
      <w:r w:rsidRPr="00AC0A08">
        <w:rPr>
          <w:rStyle w:val="s1"/>
          <w:rFonts w:ascii="Arial" w:hAnsi="Arial" w:cs="Arial"/>
        </w:rPr>
        <w:t>1044,8 eV</w:t>
      </w:r>
      <w:r w:rsidRPr="00AC0A08">
        <w:rPr>
          <w:rFonts w:ascii="Arial" w:hAnsi="Arial" w:cs="Arial"/>
        </w:rPr>
        <w:t xml:space="preserve"> (ΔE ≈ </w:t>
      </w:r>
      <w:r w:rsidRPr="00AC0A08">
        <w:rPr>
          <w:rStyle w:val="s1"/>
          <w:rFonts w:ascii="Arial" w:hAnsi="Arial" w:cs="Arial"/>
        </w:rPr>
        <w:t>23,1 eV</w:t>
      </w:r>
      <w:r w:rsidRPr="00AC0A08">
        <w:rPr>
          <w:rFonts w:ascii="Arial" w:hAnsi="Arial" w:cs="Arial"/>
        </w:rPr>
        <w:t xml:space="preserve">) es consistente con </w:t>
      </w:r>
      <w:proofErr w:type="spellStart"/>
      <w:r w:rsidRPr="00AC0A08">
        <w:rPr>
          <w:rStyle w:val="s1"/>
          <w:rFonts w:ascii="Arial" w:hAnsi="Arial" w:cs="Arial"/>
        </w:rPr>
        <w:t>ZnO</w:t>
      </w:r>
      <w:proofErr w:type="spellEnd"/>
      <w:r w:rsidRPr="00AC0A08">
        <w:rPr>
          <w:rFonts w:ascii="Arial" w:hAnsi="Arial" w:cs="Arial"/>
        </w:rPr>
        <w:t>.</w:t>
      </w:r>
    </w:p>
    <w:p w14:paraId="32F5CB11" w14:textId="77777777" w:rsidR="008A75DE" w:rsidRPr="00AC0A08" w:rsidRDefault="008A75DE" w:rsidP="00EB200B">
      <w:pPr>
        <w:pStyle w:val="p1"/>
        <w:jc w:val="both"/>
        <w:rPr>
          <w:rFonts w:ascii="Arial" w:hAnsi="Arial" w:cs="Arial"/>
        </w:rPr>
      </w:pPr>
    </w:p>
    <w:p w14:paraId="1828561B" w14:textId="110FD558" w:rsidR="004E2180" w:rsidRPr="00AC0A08" w:rsidRDefault="004E2180" w:rsidP="00944B38">
      <w:pPr>
        <w:pStyle w:val="p1"/>
        <w:jc w:val="both"/>
        <w:rPr>
          <w:rFonts w:ascii="Arial" w:hAnsi="Arial" w:cs="Arial"/>
        </w:rPr>
      </w:pPr>
    </w:p>
    <w:p w14:paraId="65AA93F1" w14:textId="4ACE0913" w:rsidR="00944B38" w:rsidRPr="00AC0A08" w:rsidRDefault="004E2180" w:rsidP="00DE30CF">
      <w:pPr>
        <w:spacing w:line="240" w:lineRule="auto"/>
        <w:jc w:val="center"/>
        <w:rPr>
          <w:rFonts w:ascii="Arial" w:hAnsi="Arial" w:cs="Arial"/>
          <w:noProof/>
          <w:sz w:val="24"/>
          <w:szCs w:val="24"/>
          <w:lang w:val="en-GB"/>
        </w:rPr>
      </w:pPr>
      <w:r w:rsidRPr="00AC0A08">
        <w:rPr>
          <w:rFonts w:ascii="Arial" w:hAnsi="Arial" w:cs="Arial"/>
          <w:noProof/>
          <w:sz w:val="24"/>
          <w:szCs w:val="24"/>
        </w:rPr>
        <w:lastRenderedPageBreak/>
        <w:drawing>
          <wp:inline distT="0" distB="0" distL="0" distR="0" wp14:anchorId="419D9E86" wp14:editId="79423EF8">
            <wp:extent cx="3203428" cy="1724580"/>
            <wp:effectExtent l="0" t="0" r="0" b="3175"/>
            <wp:docPr id="11309902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90251" name=""/>
                    <pic:cNvPicPr/>
                  </pic:nvPicPr>
                  <pic:blipFill>
                    <a:blip r:embed="rId22"/>
                    <a:stretch>
                      <a:fillRect/>
                    </a:stretch>
                  </pic:blipFill>
                  <pic:spPr>
                    <a:xfrm>
                      <a:off x="0" y="0"/>
                      <a:ext cx="3278585" cy="1765041"/>
                    </a:xfrm>
                    <a:prstGeom prst="rect">
                      <a:avLst/>
                    </a:prstGeom>
                  </pic:spPr>
                </pic:pic>
              </a:graphicData>
            </a:graphic>
          </wp:inline>
        </w:drawing>
      </w:r>
      <w:r w:rsidR="00650E4C" w:rsidRPr="00650E4C">
        <w:rPr>
          <w:rFonts w:ascii="Arial" w:hAnsi="Arial" w:cs="Arial"/>
          <w:noProof/>
          <w:sz w:val="24"/>
          <w:szCs w:val="24"/>
          <w:lang w:val="en-GB"/>
        </w:rPr>
        <w:object w:dxaOrig="12076" w:dyaOrig="7010" w14:anchorId="266B64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8pt;height:145pt;mso-width-percent:0;mso-height-percent:0;mso-width-percent:0;mso-height-percent:0" o:ole="">
            <v:imagedata r:id="rId23" o:title=""/>
          </v:shape>
          <o:OLEObject Type="Embed" ProgID="Origin95.Graph" ShapeID="_x0000_i1025" DrawAspect="Content" ObjectID="_1818582833" r:id="rId24"/>
        </w:object>
      </w:r>
    </w:p>
    <w:p w14:paraId="69100F2D" w14:textId="243FCE88" w:rsidR="00C4311F" w:rsidRDefault="00944B38" w:rsidP="00C4311F">
      <w:pPr>
        <w:pStyle w:val="p1"/>
        <w:jc w:val="both"/>
        <w:rPr>
          <w:rFonts w:ascii="Arial" w:hAnsi="Arial" w:cs="Arial"/>
        </w:rPr>
      </w:pPr>
      <w:r w:rsidRPr="00AC0A08">
        <w:rPr>
          <w:rStyle w:val="s1"/>
          <w:rFonts w:ascii="Arial" w:hAnsi="Arial" w:cs="Arial"/>
          <w:b/>
          <w:bCs/>
        </w:rPr>
        <w:t xml:space="preserve">Figura </w:t>
      </w:r>
      <w:r w:rsidR="00C4311F" w:rsidRPr="00AC0A08">
        <w:rPr>
          <w:rStyle w:val="s1"/>
          <w:rFonts w:ascii="Arial" w:hAnsi="Arial" w:cs="Arial"/>
          <w:b/>
          <w:bCs/>
        </w:rPr>
        <w:t>8</w:t>
      </w:r>
      <w:r w:rsidRPr="00AC0A08">
        <w:rPr>
          <w:rStyle w:val="s1"/>
          <w:rFonts w:ascii="Arial" w:hAnsi="Arial" w:cs="Arial"/>
          <w:b/>
          <w:bCs/>
        </w:rPr>
        <w:t>.</w:t>
      </w:r>
      <w:r w:rsidRPr="00AC0A08">
        <w:rPr>
          <w:rFonts w:ascii="Arial" w:hAnsi="Arial" w:cs="Arial"/>
        </w:rPr>
        <w:t xml:space="preserve"> Películas por </w:t>
      </w:r>
      <w:r w:rsidRPr="00AC0A08">
        <w:rPr>
          <w:rStyle w:val="s1"/>
          <w:rFonts w:ascii="Arial" w:hAnsi="Arial" w:cs="Arial"/>
        </w:rPr>
        <w:t>casting</w:t>
      </w:r>
      <w:r w:rsidRPr="00AC0A08">
        <w:rPr>
          <w:rFonts w:ascii="Arial" w:hAnsi="Arial" w:cs="Arial"/>
        </w:rPr>
        <w:t>: (a) Gelatina/TOCNF-COOH; (b) Gelatina/TOCNF-COOH–</w:t>
      </w:r>
      <w:proofErr w:type="spellStart"/>
      <w:r w:rsidRPr="00AC0A08">
        <w:rPr>
          <w:rFonts w:ascii="Arial" w:hAnsi="Arial" w:cs="Arial"/>
        </w:rPr>
        <w:t>ZnO</w:t>
      </w:r>
      <w:proofErr w:type="spellEnd"/>
      <w:r w:rsidRPr="00AC0A08">
        <w:rPr>
          <w:rFonts w:ascii="Arial" w:hAnsi="Arial" w:cs="Arial"/>
        </w:rPr>
        <w:t xml:space="preserve"> (superficies uniformes; </w:t>
      </w:r>
      <w:r w:rsidRPr="00AC0A08">
        <w:rPr>
          <w:rStyle w:val="s1"/>
          <w:rFonts w:ascii="Arial" w:hAnsi="Arial" w:cs="Arial"/>
        </w:rPr>
        <w:t>0,25–0,27 mm</w:t>
      </w:r>
      <w:r w:rsidRPr="00AC0A08">
        <w:rPr>
          <w:rFonts w:ascii="Arial" w:hAnsi="Arial" w:cs="Arial"/>
        </w:rPr>
        <w:t>).</w:t>
      </w:r>
      <w:r w:rsidR="00C4311F" w:rsidRPr="00AC0A08">
        <w:rPr>
          <w:rStyle w:val="HeaderChar"/>
          <w:rFonts w:ascii="Arial" w:hAnsi="Arial" w:cs="Arial"/>
        </w:rPr>
        <w:t xml:space="preserve"> </w:t>
      </w:r>
      <w:r w:rsidR="00C4311F" w:rsidRPr="00AC0A08">
        <w:rPr>
          <w:rStyle w:val="s1"/>
          <w:rFonts w:ascii="Arial" w:hAnsi="Arial" w:cs="Arial"/>
        </w:rPr>
        <w:t>FTIR-ATR</w:t>
      </w:r>
      <w:r w:rsidR="00C4311F" w:rsidRPr="00AC0A08">
        <w:rPr>
          <w:rFonts w:ascii="Arial" w:hAnsi="Arial" w:cs="Arial"/>
        </w:rPr>
        <w:t xml:space="preserve"> de películas: amidas de gelatina y contribuciones </w:t>
      </w:r>
      <w:r w:rsidR="00C4311F" w:rsidRPr="00AC0A08">
        <w:rPr>
          <w:rStyle w:val="s1"/>
          <w:rFonts w:ascii="Arial" w:hAnsi="Arial" w:cs="Arial"/>
        </w:rPr>
        <w:t>COOH/COO–Zn</w:t>
      </w:r>
      <w:r w:rsidR="00C4311F" w:rsidRPr="00AC0A08">
        <w:rPr>
          <w:rFonts w:ascii="Arial" w:hAnsi="Arial" w:cs="Arial"/>
        </w:rPr>
        <w:t xml:space="preserve"> de TOCNF</w:t>
      </w:r>
    </w:p>
    <w:p w14:paraId="3E8436A2" w14:textId="0DC2D587" w:rsidR="008A75DE" w:rsidRPr="00AC0A08" w:rsidRDefault="008A75DE" w:rsidP="00C4311F">
      <w:pPr>
        <w:pStyle w:val="p1"/>
        <w:jc w:val="both"/>
        <w:rPr>
          <w:rFonts w:ascii="Arial" w:hAnsi="Arial" w:cs="Arial"/>
        </w:rPr>
      </w:pPr>
      <w:r w:rsidRPr="00AC0A08">
        <w:rPr>
          <w:rFonts w:ascii="Arial" w:hAnsi="Arial" w:cs="Arial"/>
        </w:rPr>
        <w:t xml:space="preserve">Se fabricaron </w:t>
      </w:r>
      <w:r w:rsidRPr="00AC0A08">
        <w:rPr>
          <w:rStyle w:val="s1"/>
          <w:rFonts w:ascii="Arial" w:hAnsi="Arial" w:cs="Arial"/>
        </w:rPr>
        <w:t>películas</w:t>
      </w:r>
      <w:r w:rsidRPr="00AC0A08">
        <w:rPr>
          <w:rFonts w:ascii="Arial" w:hAnsi="Arial" w:cs="Arial"/>
        </w:rPr>
        <w:t xml:space="preserve"> por </w:t>
      </w:r>
      <w:r w:rsidRPr="00AC0A08">
        <w:rPr>
          <w:rStyle w:val="s1"/>
          <w:rFonts w:ascii="Arial" w:hAnsi="Arial" w:cs="Arial"/>
        </w:rPr>
        <w:t>casting</w:t>
      </w:r>
      <w:r w:rsidRPr="00AC0A08">
        <w:rPr>
          <w:rFonts w:ascii="Arial" w:hAnsi="Arial" w:cs="Arial"/>
        </w:rPr>
        <w:t xml:space="preserve"> con </w:t>
      </w:r>
      <w:r w:rsidRPr="00AC0A08">
        <w:rPr>
          <w:rStyle w:val="s1"/>
          <w:rFonts w:ascii="Arial" w:hAnsi="Arial" w:cs="Arial"/>
        </w:rPr>
        <w:t>gelatina</w:t>
      </w:r>
      <w:r w:rsidRPr="00AC0A08">
        <w:rPr>
          <w:rFonts w:ascii="Arial" w:hAnsi="Arial" w:cs="Arial"/>
        </w:rPr>
        <w:t xml:space="preserve"> plastificada (</w:t>
      </w:r>
      <w:r w:rsidRPr="00AC0A08">
        <w:rPr>
          <w:rStyle w:val="s1"/>
          <w:rFonts w:ascii="Arial" w:hAnsi="Arial" w:cs="Arial"/>
        </w:rPr>
        <w:t>glicerol</w:t>
      </w:r>
      <w:r w:rsidRPr="00AC0A08">
        <w:rPr>
          <w:rFonts w:ascii="Arial" w:hAnsi="Arial" w:cs="Arial"/>
        </w:rPr>
        <w:t xml:space="preserve">) y </w:t>
      </w:r>
      <w:r w:rsidRPr="00AC0A08">
        <w:rPr>
          <w:rStyle w:val="s1"/>
          <w:rFonts w:ascii="Arial" w:hAnsi="Arial" w:cs="Arial"/>
        </w:rPr>
        <w:t>TOCNF-COOH</w:t>
      </w:r>
      <w:r w:rsidRPr="00AC0A08">
        <w:rPr>
          <w:rFonts w:ascii="Arial" w:hAnsi="Arial" w:cs="Arial"/>
        </w:rPr>
        <w:t xml:space="preserve"> (con y sin </w:t>
      </w:r>
      <w:proofErr w:type="spellStart"/>
      <w:r w:rsidRPr="00AC0A08">
        <w:rPr>
          <w:rFonts w:ascii="Arial" w:hAnsi="Arial" w:cs="Arial"/>
        </w:rPr>
        <w:t>ZnO</w:t>
      </w:r>
      <w:proofErr w:type="spellEnd"/>
      <w:r w:rsidRPr="00AC0A08">
        <w:rPr>
          <w:rFonts w:ascii="Arial" w:hAnsi="Arial" w:cs="Arial"/>
        </w:rPr>
        <w:t xml:space="preserve">). Todas fueron </w:t>
      </w:r>
      <w:r w:rsidRPr="00AC0A08">
        <w:rPr>
          <w:rStyle w:val="s1"/>
          <w:rFonts w:ascii="Arial" w:hAnsi="Arial" w:cs="Arial"/>
        </w:rPr>
        <w:t>homogéneas</w:t>
      </w:r>
      <w:r w:rsidRPr="00AC0A08">
        <w:rPr>
          <w:rFonts w:ascii="Arial" w:hAnsi="Arial" w:cs="Arial"/>
        </w:rPr>
        <w:t xml:space="preserve">, sin partículas visibles, con </w:t>
      </w:r>
      <w:r w:rsidRPr="00AC0A08">
        <w:rPr>
          <w:rStyle w:val="s1"/>
          <w:rFonts w:ascii="Arial" w:hAnsi="Arial" w:cs="Arial"/>
        </w:rPr>
        <w:t>espesor 0,25–0,27 mm como se ilustra en la figura 8 a y b</w:t>
      </w:r>
      <w:r w:rsidRPr="00AC0A08">
        <w:rPr>
          <w:rFonts w:ascii="Arial" w:hAnsi="Arial" w:cs="Arial"/>
        </w:rPr>
        <w:t xml:space="preserve">. En </w:t>
      </w:r>
      <w:r w:rsidRPr="00AC0A08">
        <w:rPr>
          <w:rStyle w:val="s1"/>
          <w:rFonts w:ascii="Arial" w:hAnsi="Arial" w:cs="Arial"/>
        </w:rPr>
        <w:t>FTIR</w:t>
      </w:r>
      <w:r w:rsidRPr="00AC0A08">
        <w:rPr>
          <w:rFonts w:ascii="Arial" w:hAnsi="Arial" w:cs="Arial"/>
        </w:rPr>
        <w:t xml:space="preserve"> (Fig. 8c) se observaron las </w:t>
      </w:r>
      <w:r w:rsidRPr="00AC0A08">
        <w:rPr>
          <w:rStyle w:val="s1"/>
          <w:rFonts w:ascii="Arial" w:hAnsi="Arial" w:cs="Arial"/>
        </w:rPr>
        <w:t>amidas A, B, I, II y III</w:t>
      </w:r>
      <w:r w:rsidRPr="00AC0A08">
        <w:rPr>
          <w:rFonts w:ascii="Arial" w:hAnsi="Arial" w:cs="Arial"/>
        </w:rPr>
        <w:t xml:space="preserve"> de gelatina (</w:t>
      </w:r>
      <w:r w:rsidRPr="00AC0A08">
        <w:rPr>
          <w:rStyle w:val="s1"/>
          <w:rFonts w:ascii="Arial" w:hAnsi="Arial" w:cs="Arial"/>
        </w:rPr>
        <w:t>3288</w:t>
      </w:r>
      <w:r w:rsidRPr="00AC0A08">
        <w:rPr>
          <w:rFonts w:ascii="Arial" w:hAnsi="Arial" w:cs="Arial"/>
        </w:rPr>
        <w:t xml:space="preserve">, </w:t>
      </w:r>
      <w:r w:rsidRPr="00AC0A08">
        <w:rPr>
          <w:rStyle w:val="s1"/>
          <w:rFonts w:ascii="Arial" w:hAnsi="Arial" w:cs="Arial"/>
        </w:rPr>
        <w:t>2932</w:t>
      </w:r>
      <w:r w:rsidRPr="00AC0A08">
        <w:rPr>
          <w:rFonts w:ascii="Arial" w:hAnsi="Arial" w:cs="Arial"/>
        </w:rPr>
        <w:t xml:space="preserve">, </w:t>
      </w:r>
      <w:r w:rsidRPr="00AC0A08">
        <w:rPr>
          <w:rStyle w:val="s1"/>
          <w:rFonts w:ascii="Arial" w:hAnsi="Arial" w:cs="Arial"/>
        </w:rPr>
        <w:t>~1629</w:t>
      </w:r>
      <w:r w:rsidRPr="00AC0A08">
        <w:rPr>
          <w:rFonts w:ascii="Arial" w:hAnsi="Arial" w:cs="Arial"/>
        </w:rPr>
        <w:t xml:space="preserve">, </w:t>
      </w:r>
      <w:r w:rsidRPr="00AC0A08">
        <w:rPr>
          <w:rStyle w:val="s1"/>
          <w:rFonts w:ascii="Arial" w:hAnsi="Arial" w:cs="Arial"/>
        </w:rPr>
        <w:t>1541</w:t>
      </w:r>
      <w:r w:rsidRPr="00AC0A08">
        <w:rPr>
          <w:rFonts w:ascii="Arial" w:hAnsi="Arial" w:cs="Arial"/>
        </w:rPr>
        <w:t xml:space="preserve">, </w:t>
      </w:r>
      <w:r w:rsidRPr="00AC0A08">
        <w:rPr>
          <w:rStyle w:val="s1"/>
          <w:rFonts w:ascii="Arial" w:hAnsi="Arial" w:cs="Arial"/>
        </w:rPr>
        <w:t>1232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Las bandas en ~</w:t>
      </w:r>
      <w:r w:rsidRPr="00AC0A08">
        <w:rPr>
          <w:rStyle w:val="s1"/>
          <w:rFonts w:ascii="Arial" w:hAnsi="Arial" w:cs="Arial"/>
        </w:rPr>
        <w:t>1600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incluyen contribuciones </w:t>
      </w:r>
      <w:r w:rsidRPr="00AC0A08">
        <w:rPr>
          <w:rStyle w:val="s1"/>
          <w:rFonts w:ascii="Arial" w:hAnsi="Arial" w:cs="Arial"/>
        </w:rPr>
        <w:t>COOH/COO–Zn</w:t>
      </w:r>
      <w:r w:rsidRPr="00AC0A08">
        <w:rPr>
          <w:rFonts w:ascii="Arial" w:hAnsi="Arial" w:cs="Arial"/>
        </w:rPr>
        <w:t xml:space="preserve"> de TOCNF; señales </w:t>
      </w:r>
      <w:r w:rsidRPr="00AC0A08">
        <w:rPr>
          <w:rStyle w:val="s1"/>
          <w:rFonts w:ascii="Arial" w:hAnsi="Arial" w:cs="Arial"/>
        </w:rPr>
        <w:t>1000–1100 cm</w:t>
      </w:r>
      <w:r w:rsidRPr="00AC0A08">
        <w:rPr>
          <w:rStyle w:val="s1"/>
          <w:rFonts w:ascii="Cambria Math" w:hAnsi="Cambria Math" w:cs="Cambria Math"/>
        </w:rPr>
        <w:t>⁻</w:t>
      </w:r>
      <w:r w:rsidRPr="00AC0A08">
        <w:rPr>
          <w:rStyle w:val="s1"/>
          <w:rFonts w:ascii="Arial" w:hAnsi="Arial" w:cs="Arial"/>
        </w:rPr>
        <w:t>¹</w:t>
      </w:r>
      <w:r w:rsidRPr="00AC0A08">
        <w:rPr>
          <w:rFonts w:ascii="Arial" w:hAnsi="Arial" w:cs="Arial"/>
        </w:rPr>
        <w:t xml:space="preserve"> corresponden a </w:t>
      </w:r>
      <w:r w:rsidRPr="00AC0A08">
        <w:rPr>
          <w:rStyle w:val="s1"/>
          <w:rFonts w:ascii="Arial" w:hAnsi="Arial" w:cs="Arial"/>
        </w:rPr>
        <w:t>C–O–C</w:t>
      </w:r>
      <w:r w:rsidRPr="00AC0A08">
        <w:rPr>
          <w:rFonts w:ascii="Arial" w:hAnsi="Arial" w:cs="Arial"/>
        </w:rPr>
        <w:t xml:space="preserve"> (polisacáridos) y </w:t>
      </w:r>
      <w:r w:rsidRPr="00AC0A08">
        <w:rPr>
          <w:rStyle w:val="s1"/>
          <w:rFonts w:ascii="Arial" w:hAnsi="Arial" w:cs="Arial"/>
        </w:rPr>
        <w:t>NH/CH/CCN</w:t>
      </w:r>
      <w:r w:rsidRPr="00AC0A08">
        <w:rPr>
          <w:rFonts w:ascii="Arial" w:hAnsi="Arial" w:cs="Arial"/>
        </w:rPr>
        <w:t xml:space="preserve"> de la matriz.</w:t>
      </w:r>
    </w:p>
    <w:p w14:paraId="4196D7EF" w14:textId="52E6B7E0" w:rsidR="002F0572" w:rsidRPr="00AC0A08" w:rsidRDefault="002F0572" w:rsidP="002F0572">
      <w:pPr>
        <w:pStyle w:val="p1"/>
        <w:jc w:val="center"/>
        <w:rPr>
          <w:rFonts w:ascii="Arial" w:hAnsi="Arial" w:cs="Arial"/>
        </w:rPr>
      </w:pPr>
      <w:r w:rsidRPr="00AC0A08">
        <w:rPr>
          <w:rFonts w:ascii="Arial" w:hAnsi="Arial" w:cs="Arial"/>
          <w:noProof/>
        </w:rPr>
        <w:drawing>
          <wp:inline distT="0" distB="0" distL="0" distR="0" wp14:anchorId="7828F439" wp14:editId="343A86F5">
            <wp:extent cx="3481987" cy="1758076"/>
            <wp:effectExtent l="0" t="0" r="0" b="0"/>
            <wp:docPr id="9337366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36608" name=""/>
                    <pic:cNvPicPr/>
                  </pic:nvPicPr>
                  <pic:blipFill>
                    <a:blip r:embed="rId25"/>
                    <a:stretch>
                      <a:fillRect/>
                    </a:stretch>
                  </pic:blipFill>
                  <pic:spPr>
                    <a:xfrm>
                      <a:off x="0" y="0"/>
                      <a:ext cx="3530512" cy="1782577"/>
                    </a:xfrm>
                    <a:prstGeom prst="rect">
                      <a:avLst/>
                    </a:prstGeom>
                  </pic:spPr>
                </pic:pic>
              </a:graphicData>
            </a:graphic>
          </wp:inline>
        </w:drawing>
      </w:r>
    </w:p>
    <w:p w14:paraId="05DCAA0F" w14:textId="77777777" w:rsidR="008A75DE" w:rsidRDefault="002F0572" w:rsidP="002F0572">
      <w:pPr>
        <w:pStyle w:val="p1"/>
        <w:jc w:val="both"/>
        <w:rPr>
          <w:rFonts w:ascii="Arial" w:hAnsi="Arial" w:cs="Arial"/>
        </w:rPr>
      </w:pPr>
      <w:r w:rsidRPr="00AC0A08">
        <w:rPr>
          <w:rStyle w:val="s1"/>
          <w:rFonts w:ascii="Arial" w:hAnsi="Arial" w:cs="Arial"/>
          <w:b/>
          <w:bCs/>
        </w:rPr>
        <w:t>Figura 9.</w:t>
      </w:r>
      <w:r w:rsidRPr="00AC0A08">
        <w:rPr>
          <w:rStyle w:val="s1"/>
          <w:rFonts w:ascii="Arial" w:hAnsi="Arial" w:cs="Arial"/>
        </w:rPr>
        <w:t xml:space="preserve"> Ensayos de </w:t>
      </w:r>
      <w:r w:rsidRPr="00AC0A08">
        <w:rPr>
          <w:rFonts w:ascii="Arial" w:hAnsi="Arial" w:cs="Arial"/>
        </w:rPr>
        <w:t>actividad antimicrobiana</w:t>
      </w:r>
      <w:r w:rsidRPr="00AC0A08">
        <w:rPr>
          <w:rStyle w:val="s1"/>
          <w:rFonts w:ascii="Arial" w:hAnsi="Arial" w:cs="Arial"/>
        </w:rPr>
        <w:t xml:space="preserve"> de películas </w:t>
      </w:r>
      <w:r w:rsidRPr="00AC0A08">
        <w:rPr>
          <w:rFonts w:ascii="Arial" w:hAnsi="Arial" w:cs="Arial"/>
        </w:rPr>
        <w:t>Gelatina/TOCNF-COOH–</w:t>
      </w:r>
      <w:proofErr w:type="spellStart"/>
      <w:r w:rsidRPr="00AC0A08">
        <w:rPr>
          <w:rFonts w:ascii="Arial" w:hAnsi="Arial" w:cs="Arial"/>
        </w:rPr>
        <w:t>ZnO</w:t>
      </w:r>
      <w:proofErr w:type="spellEnd"/>
      <w:r w:rsidRPr="00AC0A08">
        <w:rPr>
          <w:rStyle w:val="s1"/>
          <w:rFonts w:ascii="Arial" w:hAnsi="Arial" w:cs="Arial"/>
        </w:rPr>
        <w:t xml:space="preserve"> frente a </w:t>
      </w:r>
      <w:r w:rsidRPr="00AC0A08">
        <w:rPr>
          <w:rFonts w:ascii="Arial" w:hAnsi="Arial" w:cs="Arial"/>
        </w:rPr>
        <w:t xml:space="preserve">B. </w:t>
      </w:r>
      <w:proofErr w:type="spellStart"/>
      <w:r w:rsidRPr="00AC0A08">
        <w:rPr>
          <w:rFonts w:ascii="Arial" w:hAnsi="Arial" w:cs="Arial"/>
        </w:rPr>
        <w:t>cereus</w:t>
      </w:r>
      <w:proofErr w:type="spellEnd"/>
      <w:r w:rsidRPr="00AC0A08">
        <w:rPr>
          <w:rStyle w:val="s1"/>
          <w:rFonts w:ascii="Arial" w:hAnsi="Arial" w:cs="Arial"/>
        </w:rPr>
        <w:t xml:space="preserve"> y </w:t>
      </w:r>
      <w:r w:rsidRPr="00AC0A08">
        <w:rPr>
          <w:rFonts w:ascii="Arial" w:hAnsi="Arial" w:cs="Arial"/>
        </w:rPr>
        <w:t xml:space="preserve">E. </w:t>
      </w:r>
      <w:proofErr w:type="spellStart"/>
      <w:r w:rsidRPr="00AC0A08">
        <w:rPr>
          <w:rFonts w:ascii="Arial" w:hAnsi="Arial" w:cs="Arial"/>
        </w:rPr>
        <w:t>coli</w:t>
      </w:r>
      <w:proofErr w:type="spellEnd"/>
      <w:r w:rsidRPr="00AC0A08">
        <w:rPr>
          <w:rStyle w:val="s1"/>
          <w:rFonts w:ascii="Arial" w:hAnsi="Arial" w:cs="Arial"/>
        </w:rPr>
        <w:t>.</w:t>
      </w:r>
    </w:p>
    <w:p w14:paraId="085C9215" w14:textId="2B5CD901" w:rsidR="00944B38" w:rsidRPr="00AC0A08" w:rsidRDefault="008F73F2" w:rsidP="002F0572">
      <w:pPr>
        <w:pStyle w:val="p1"/>
        <w:jc w:val="both"/>
        <w:rPr>
          <w:rFonts w:ascii="Arial" w:hAnsi="Arial" w:cs="Arial"/>
        </w:rPr>
      </w:pPr>
      <w:r w:rsidRPr="00AC0A08">
        <w:rPr>
          <w:rFonts w:ascii="Arial" w:hAnsi="Arial" w:cs="Arial"/>
        </w:rPr>
        <w:lastRenderedPageBreak/>
        <w:t xml:space="preserve">Se evaluaron, de forma </w:t>
      </w:r>
      <w:r w:rsidRPr="00AC0A08">
        <w:rPr>
          <w:rStyle w:val="s1"/>
          <w:rFonts w:ascii="Arial" w:hAnsi="Arial" w:cs="Arial"/>
        </w:rPr>
        <w:t>preliminar y cualitativa</w:t>
      </w:r>
      <w:r w:rsidRPr="00AC0A08">
        <w:rPr>
          <w:rFonts w:ascii="Arial" w:hAnsi="Arial" w:cs="Arial"/>
        </w:rPr>
        <w:t>, películas Gelatina/TOCNF-COOH y Gelatina/TOCNF-COOH–</w:t>
      </w:r>
      <w:proofErr w:type="spellStart"/>
      <w:r w:rsidRPr="00AC0A08">
        <w:rPr>
          <w:rFonts w:ascii="Arial" w:hAnsi="Arial" w:cs="Arial"/>
        </w:rPr>
        <w:t>ZnO</w:t>
      </w:r>
      <w:proofErr w:type="spellEnd"/>
      <w:r w:rsidRPr="00AC0A08">
        <w:rPr>
          <w:rFonts w:ascii="Arial" w:hAnsi="Arial" w:cs="Arial"/>
        </w:rPr>
        <w:t xml:space="preserve"> frente a </w:t>
      </w:r>
      <w:proofErr w:type="spellStart"/>
      <w:r w:rsidRPr="00AC0A08">
        <w:rPr>
          <w:rFonts w:ascii="Arial" w:hAnsi="Arial" w:cs="Arial"/>
          <w:i/>
          <w:iCs/>
        </w:rPr>
        <w:t>Bacillus</w:t>
      </w:r>
      <w:proofErr w:type="spellEnd"/>
      <w:r w:rsidRPr="00AC0A08">
        <w:rPr>
          <w:rFonts w:ascii="Arial" w:hAnsi="Arial" w:cs="Arial"/>
          <w:i/>
          <w:iCs/>
        </w:rPr>
        <w:t xml:space="preserve"> </w:t>
      </w:r>
      <w:proofErr w:type="spellStart"/>
      <w:r w:rsidRPr="00AC0A08">
        <w:rPr>
          <w:rFonts w:ascii="Arial" w:hAnsi="Arial" w:cs="Arial"/>
          <w:i/>
          <w:iCs/>
        </w:rPr>
        <w:t>cereus</w:t>
      </w:r>
      <w:proofErr w:type="spellEnd"/>
      <w:r w:rsidRPr="00AC0A08">
        <w:rPr>
          <w:rFonts w:ascii="Arial" w:hAnsi="Arial" w:cs="Arial"/>
        </w:rPr>
        <w:t xml:space="preserve"> (Gram+) y </w:t>
      </w:r>
      <w:proofErr w:type="spellStart"/>
      <w:r w:rsidRPr="00AC0A08">
        <w:rPr>
          <w:rFonts w:ascii="Arial" w:hAnsi="Arial" w:cs="Arial"/>
          <w:i/>
          <w:iCs/>
        </w:rPr>
        <w:t>Escherichia</w:t>
      </w:r>
      <w:proofErr w:type="spellEnd"/>
      <w:r w:rsidRPr="00AC0A08">
        <w:rPr>
          <w:rFonts w:ascii="Arial" w:hAnsi="Arial" w:cs="Arial"/>
          <w:i/>
          <w:iCs/>
        </w:rPr>
        <w:t xml:space="preserve"> </w:t>
      </w:r>
      <w:proofErr w:type="spellStart"/>
      <w:r w:rsidRPr="00AC0A08">
        <w:rPr>
          <w:rFonts w:ascii="Arial" w:hAnsi="Arial" w:cs="Arial"/>
          <w:i/>
          <w:iCs/>
        </w:rPr>
        <w:t>coli</w:t>
      </w:r>
      <w:proofErr w:type="spellEnd"/>
      <w:r w:rsidRPr="00AC0A08">
        <w:rPr>
          <w:rFonts w:ascii="Arial" w:hAnsi="Arial" w:cs="Arial"/>
        </w:rPr>
        <w:t xml:space="preserve"> (Gram−). Las formulaciones con </w:t>
      </w:r>
      <w:proofErr w:type="spellStart"/>
      <w:r w:rsidRPr="00AC0A08">
        <w:rPr>
          <w:rStyle w:val="s1"/>
          <w:rFonts w:ascii="Arial" w:hAnsi="Arial" w:cs="Arial"/>
        </w:rPr>
        <w:t>ZnO</w:t>
      </w:r>
      <w:proofErr w:type="spellEnd"/>
      <w:r w:rsidRPr="00AC0A08">
        <w:rPr>
          <w:rFonts w:ascii="Arial" w:hAnsi="Arial" w:cs="Arial"/>
        </w:rPr>
        <w:t xml:space="preserve"> mostraron </w:t>
      </w:r>
      <w:r w:rsidRPr="00AC0A08">
        <w:rPr>
          <w:rStyle w:val="s1"/>
          <w:rFonts w:ascii="Arial" w:hAnsi="Arial" w:cs="Arial"/>
        </w:rPr>
        <w:t>inhibición detectable</w:t>
      </w:r>
      <w:r w:rsidRPr="00AC0A08">
        <w:rPr>
          <w:rFonts w:ascii="Arial" w:hAnsi="Arial" w:cs="Arial"/>
        </w:rPr>
        <w:t xml:space="preserve"> contra </w:t>
      </w:r>
      <w:r w:rsidRPr="00AC0A08">
        <w:rPr>
          <w:rFonts w:ascii="Arial" w:hAnsi="Arial" w:cs="Arial"/>
          <w:i/>
          <w:iCs/>
        </w:rPr>
        <w:t xml:space="preserve">B. </w:t>
      </w:r>
      <w:proofErr w:type="spellStart"/>
      <w:r w:rsidRPr="00AC0A08">
        <w:rPr>
          <w:rFonts w:ascii="Arial" w:hAnsi="Arial" w:cs="Arial"/>
          <w:i/>
          <w:iCs/>
        </w:rPr>
        <w:t>cereus</w:t>
      </w:r>
      <w:proofErr w:type="spellEnd"/>
      <w:r w:rsidRPr="00AC0A08">
        <w:rPr>
          <w:rFonts w:ascii="Arial" w:hAnsi="Arial" w:cs="Arial"/>
        </w:rPr>
        <w:t xml:space="preserve">, mientras que </w:t>
      </w:r>
      <w:r w:rsidRPr="00AC0A08">
        <w:rPr>
          <w:rStyle w:val="s1"/>
          <w:rFonts w:ascii="Arial" w:hAnsi="Arial" w:cs="Arial"/>
        </w:rPr>
        <w:t>no se observó efecto</w:t>
      </w:r>
      <w:r w:rsidRPr="00AC0A08">
        <w:rPr>
          <w:rFonts w:ascii="Arial" w:hAnsi="Arial" w:cs="Arial"/>
        </w:rPr>
        <w:t xml:space="preserve"> frente a </w:t>
      </w:r>
      <w:r w:rsidRPr="00AC0A08">
        <w:rPr>
          <w:rFonts w:ascii="Arial" w:hAnsi="Arial" w:cs="Arial"/>
          <w:i/>
          <w:iCs/>
        </w:rPr>
        <w:t xml:space="preserve">E. </w:t>
      </w:r>
      <w:proofErr w:type="spellStart"/>
      <w:r w:rsidRPr="00AC0A08">
        <w:rPr>
          <w:rFonts w:ascii="Arial" w:hAnsi="Arial" w:cs="Arial"/>
          <w:i/>
          <w:iCs/>
        </w:rPr>
        <w:t>coli</w:t>
      </w:r>
      <w:proofErr w:type="spellEnd"/>
      <w:r w:rsidRPr="00AC0A08">
        <w:rPr>
          <w:rFonts w:ascii="Arial" w:hAnsi="Arial" w:cs="Arial"/>
        </w:rPr>
        <w:t xml:space="preserve"> bajo las condiciones ensayadas</w:t>
      </w:r>
      <w:r w:rsidR="00AB1BCD" w:rsidRPr="00AC0A08">
        <w:rPr>
          <w:rFonts w:ascii="Arial" w:hAnsi="Arial" w:cs="Arial"/>
        </w:rPr>
        <w:t xml:space="preserve"> (Fig. 9)</w:t>
      </w:r>
      <w:r w:rsidRPr="00AC0A08">
        <w:rPr>
          <w:rFonts w:ascii="Arial" w:hAnsi="Arial" w:cs="Arial"/>
        </w:rPr>
        <w:t xml:space="preserve">. Estos resultados indican </w:t>
      </w:r>
      <w:r w:rsidRPr="00AC0A08">
        <w:rPr>
          <w:rStyle w:val="s1"/>
          <w:rFonts w:ascii="Arial" w:hAnsi="Arial" w:cs="Arial"/>
        </w:rPr>
        <w:t>factibilidad</w:t>
      </w:r>
      <w:r w:rsidRPr="00AC0A08">
        <w:rPr>
          <w:rFonts w:ascii="Arial" w:hAnsi="Arial" w:cs="Arial"/>
        </w:rPr>
        <w:t xml:space="preserve"> de generar actividad antimicrobiana mediante la </w:t>
      </w:r>
      <w:r w:rsidRPr="00AC0A08">
        <w:rPr>
          <w:rStyle w:val="s1"/>
          <w:rFonts w:ascii="Arial" w:hAnsi="Arial" w:cs="Arial"/>
        </w:rPr>
        <w:t xml:space="preserve">decoración con </w:t>
      </w:r>
      <w:proofErr w:type="spellStart"/>
      <w:r w:rsidRPr="00AC0A08">
        <w:rPr>
          <w:rStyle w:val="s1"/>
          <w:rFonts w:ascii="Arial" w:hAnsi="Arial" w:cs="Arial"/>
        </w:rPr>
        <w:t>ZnO</w:t>
      </w:r>
      <w:proofErr w:type="spellEnd"/>
      <w:r w:rsidRPr="00AC0A08">
        <w:rPr>
          <w:rFonts w:ascii="Arial" w:hAnsi="Arial" w:cs="Arial"/>
        </w:rPr>
        <w:t xml:space="preserve"> y sugieren una </w:t>
      </w:r>
      <w:r w:rsidRPr="00AC0A08">
        <w:rPr>
          <w:rStyle w:val="s1"/>
          <w:rFonts w:ascii="Arial" w:hAnsi="Arial" w:cs="Arial"/>
        </w:rPr>
        <w:t>respuesta diferencial Gram+/Gram−</w:t>
      </w:r>
      <w:r w:rsidRPr="00AC0A08">
        <w:rPr>
          <w:rFonts w:ascii="Arial" w:hAnsi="Arial" w:cs="Arial"/>
        </w:rPr>
        <w:t xml:space="preserve">, compatible con una acción dependiente de la </w:t>
      </w:r>
      <w:r w:rsidRPr="00AC0A08">
        <w:rPr>
          <w:rStyle w:val="s1"/>
          <w:rFonts w:ascii="Arial" w:hAnsi="Arial" w:cs="Arial"/>
        </w:rPr>
        <w:t>superficie/ carga/ros</w:t>
      </w:r>
      <w:r w:rsidRPr="00AC0A08">
        <w:rPr>
          <w:rFonts w:ascii="Arial" w:hAnsi="Arial" w:cs="Arial"/>
        </w:rPr>
        <w:t xml:space="preserve"> del </w:t>
      </w:r>
      <w:proofErr w:type="spellStart"/>
      <w:r w:rsidRPr="00AC0A08">
        <w:rPr>
          <w:rFonts w:ascii="Arial" w:hAnsi="Arial" w:cs="Arial"/>
        </w:rPr>
        <w:t>ZnO</w:t>
      </w:r>
      <w:proofErr w:type="spellEnd"/>
      <w:r w:rsidRPr="00AC0A08">
        <w:rPr>
          <w:rFonts w:ascii="Arial" w:hAnsi="Arial" w:cs="Arial"/>
        </w:rPr>
        <w:t xml:space="preserve"> y de la </w:t>
      </w:r>
      <w:r w:rsidRPr="00AC0A08">
        <w:rPr>
          <w:rStyle w:val="s1"/>
          <w:rFonts w:ascii="Arial" w:hAnsi="Arial" w:cs="Arial"/>
        </w:rPr>
        <w:t>permeabilidad de la pared</w:t>
      </w:r>
      <w:r w:rsidRPr="00AC0A08">
        <w:rPr>
          <w:rFonts w:ascii="Arial" w:hAnsi="Arial" w:cs="Arial"/>
        </w:rPr>
        <w:t xml:space="preserve"> bacteriana</w:t>
      </w:r>
      <w:sdt>
        <w:sdtPr>
          <w:rPr>
            <w:rFonts w:ascii="Arial" w:hAnsi="Arial" w:cs="Arial"/>
            <w:color w:val="000000"/>
            <w:vertAlign w:val="superscript"/>
          </w:rPr>
          <w:tag w:val="MENDELEY_CITATION_v3_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"/>
          <w:id w:val="945194438"/>
          <w:placeholder>
            <w:docPart w:val="DefaultPlaceholder_-1854013440"/>
          </w:placeholder>
        </w:sdtPr>
        <w:sdtEndPr/>
        <w:sdtContent>
          <w:r w:rsidR="00BD3623" w:rsidRPr="00BD3623">
            <w:rPr>
              <w:rFonts w:ascii="Arial" w:hAnsi="Arial" w:cs="Arial"/>
              <w:color w:val="000000"/>
              <w:vertAlign w:val="superscript"/>
            </w:rPr>
            <w:t>[10,27]</w:t>
          </w:r>
        </w:sdtContent>
      </w:sdt>
      <w:r w:rsidRPr="00AC0A08">
        <w:rPr>
          <w:rFonts w:ascii="Arial" w:hAnsi="Arial" w:cs="Arial"/>
        </w:rPr>
        <w:t xml:space="preserve">. Dado su carácter exploratorio, los datos </w:t>
      </w:r>
      <w:r w:rsidRPr="00AC0A08">
        <w:rPr>
          <w:rStyle w:val="s1"/>
          <w:rFonts w:ascii="Arial" w:hAnsi="Arial" w:cs="Arial"/>
        </w:rPr>
        <w:t>no son concluyentes</w:t>
      </w:r>
      <w:r w:rsidRPr="00AC0A08">
        <w:rPr>
          <w:rFonts w:ascii="Arial" w:hAnsi="Arial" w:cs="Arial"/>
        </w:rPr>
        <w:t xml:space="preserve"> y se emplean únicamente para </w:t>
      </w:r>
      <w:r w:rsidRPr="00AC0A08">
        <w:rPr>
          <w:rStyle w:val="s1"/>
          <w:rFonts w:ascii="Arial" w:hAnsi="Arial" w:cs="Arial"/>
        </w:rPr>
        <w:t>demostrar viabilidad</w:t>
      </w:r>
      <w:r w:rsidRPr="00AC0A08">
        <w:rPr>
          <w:rFonts w:ascii="Arial" w:hAnsi="Arial" w:cs="Arial"/>
        </w:rPr>
        <w:t xml:space="preserve"> del enfoque de empaque activo</w:t>
      </w:r>
    </w:p>
    <w:p w14:paraId="700D2E6E" w14:textId="439F177B" w:rsidR="00E71CFF" w:rsidRPr="00AC0A08" w:rsidRDefault="00E71CFF" w:rsidP="002D6FF8">
      <w:pPr>
        <w:spacing w:line="240" w:lineRule="auto"/>
        <w:rPr>
          <w:rFonts w:ascii="Arial" w:hAnsi="Arial" w:cs="Arial"/>
          <w:b/>
          <w:sz w:val="24"/>
          <w:szCs w:val="24"/>
        </w:rPr>
      </w:pPr>
      <w:r w:rsidRPr="00AC0A08">
        <w:rPr>
          <w:rFonts w:ascii="Arial" w:hAnsi="Arial" w:cs="Arial"/>
          <w:b/>
          <w:sz w:val="24"/>
          <w:szCs w:val="24"/>
        </w:rPr>
        <w:t>CONCLUSIONES.</w:t>
      </w:r>
    </w:p>
    <w:p w14:paraId="44BB2C9E" w14:textId="63C8E8AA" w:rsidR="00E71CFF" w:rsidRPr="00AC0A08" w:rsidRDefault="00EE5626" w:rsidP="00EE5626">
      <w:pPr>
        <w:spacing w:line="240" w:lineRule="auto"/>
        <w:jc w:val="both"/>
        <w:rPr>
          <w:rFonts w:ascii="Arial" w:hAnsi="Arial" w:cs="Arial"/>
          <w:sz w:val="24"/>
          <w:szCs w:val="24"/>
        </w:rPr>
      </w:pPr>
      <w:r w:rsidRPr="00AC0A08">
        <w:rPr>
          <w:rFonts w:ascii="Arial" w:hAnsi="Arial" w:cs="Arial"/>
          <w:sz w:val="24"/>
          <w:szCs w:val="24"/>
        </w:rPr>
        <w:t>Se obtuvieron y caracterizaron TOCNF-COOH a partir de HMM mediante PHA (etapa clave para remover lignina/hemicelulosa y exponer celulosa) y oxidación TEMPO asistida por ultrasonido (mayor DO y contenido de carboxilato). SEM evidenci</w:t>
      </w:r>
      <w:r w:rsidR="00B6093B" w:rsidRPr="00AC0A08">
        <w:rPr>
          <w:rFonts w:ascii="Arial" w:hAnsi="Arial" w:cs="Arial"/>
          <w:sz w:val="24"/>
          <w:szCs w:val="24"/>
        </w:rPr>
        <w:t>o</w:t>
      </w:r>
      <w:r w:rsidRPr="00AC0A08">
        <w:rPr>
          <w:rFonts w:ascii="Arial" w:hAnsi="Arial" w:cs="Arial"/>
          <w:sz w:val="24"/>
          <w:szCs w:val="24"/>
        </w:rPr>
        <w:t xml:space="preserve"> fibrilación y reducción de diámetro; conductimetría y FTIR confirmaron grupos carboxilo; XPS verificó la presencia de </w:t>
      </w:r>
      <w:proofErr w:type="spellStart"/>
      <w:r w:rsidRPr="00AC0A08">
        <w:rPr>
          <w:rFonts w:ascii="Arial" w:hAnsi="Arial" w:cs="Arial"/>
          <w:sz w:val="24"/>
          <w:szCs w:val="24"/>
        </w:rPr>
        <w:t>ZnO</w:t>
      </w:r>
      <w:proofErr w:type="spellEnd"/>
      <w:r w:rsidRPr="00AC0A08">
        <w:rPr>
          <w:rFonts w:ascii="Arial" w:hAnsi="Arial" w:cs="Arial"/>
          <w:sz w:val="24"/>
          <w:szCs w:val="24"/>
        </w:rPr>
        <w:t xml:space="preserve"> en TOCNF-COOH–</w:t>
      </w:r>
      <w:proofErr w:type="spellStart"/>
      <w:r w:rsidRPr="00AC0A08">
        <w:rPr>
          <w:rFonts w:ascii="Arial" w:hAnsi="Arial" w:cs="Arial"/>
          <w:sz w:val="24"/>
          <w:szCs w:val="24"/>
        </w:rPr>
        <w:t>ZnO</w:t>
      </w:r>
      <w:proofErr w:type="spellEnd"/>
      <w:r w:rsidRPr="00AC0A08">
        <w:rPr>
          <w:rFonts w:ascii="Arial" w:hAnsi="Arial" w:cs="Arial"/>
          <w:sz w:val="24"/>
          <w:szCs w:val="24"/>
        </w:rPr>
        <w:t xml:space="preserve">. Se fabricaron películas de gelatina (con y sin </w:t>
      </w:r>
      <w:proofErr w:type="spellStart"/>
      <w:r w:rsidRPr="00AC0A08">
        <w:rPr>
          <w:rFonts w:ascii="Arial" w:hAnsi="Arial" w:cs="Arial"/>
          <w:sz w:val="24"/>
          <w:szCs w:val="24"/>
        </w:rPr>
        <w:t>ZnO</w:t>
      </w:r>
      <w:proofErr w:type="spellEnd"/>
      <w:r w:rsidRPr="00AC0A08">
        <w:rPr>
          <w:rFonts w:ascii="Arial" w:hAnsi="Arial" w:cs="Arial"/>
          <w:sz w:val="24"/>
          <w:szCs w:val="24"/>
        </w:rPr>
        <w:t xml:space="preserve">) homogéneas (0,25–0,27 mm); las que incorporan </w:t>
      </w:r>
      <w:proofErr w:type="spellStart"/>
      <w:r w:rsidRPr="00AC0A08">
        <w:rPr>
          <w:rFonts w:ascii="Arial" w:hAnsi="Arial" w:cs="Arial"/>
          <w:sz w:val="24"/>
          <w:szCs w:val="24"/>
        </w:rPr>
        <w:t>ZnO</w:t>
      </w:r>
      <w:proofErr w:type="spellEnd"/>
      <w:r w:rsidRPr="00AC0A08">
        <w:rPr>
          <w:rFonts w:ascii="Arial" w:hAnsi="Arial" w:cs="Arial"/>
          <w:sz w:val="24"/>
          <w:szCs w:val="24"/>
        </w:rPr>
        <w:t xml:space="preserve"> mostraron actividad frente a B. </w:t>
      </w:r>
      <w:proofErr w:type="spellStart"/>
      <w:r w:rsidRPr="00AC0A08">
        <w:rPr>
          <w:rFonts w:ascii="Arial" w:hAnsi="Arial" w:cs="Arial"/>
          <w:sz w:val="24"/>
          <w:szCs w:val="24"/>
        </w:rPr>
        <w:t>cereus</w:t>
      </w:r>
      <w:proofErr w:type="spellEnd"/>
      <w:r w:rsidRPr="00AC0A08">
        <w:rPr>
          <w:rFonts w:ascii="Arial" w:hAnsi="Arial" w:cs="Arial"/>
          <w:sz w:val="24"/>
          <w:szCs w:val="24"/>
        </w:rPr>
        <w:t xml:space="preserve"> y no frente a E. </w:t>
      </w:r>
      <w:proofErr w:type="spellStart"/>
      <w:r w:rsidRPr="00AC0A08">
        <w:rPr>
          <w:rFonts w:ascii="Arial" w:hAnsi="Arial" w:cs="Arial"/>
          <w:sz w:val="24"/>
          <w:szCs w:val="24"/>
        </w:rPr>
        <w:t>coli</w:t>
      </w:r>
      <w:proofErr w:type="spellEnd"/>
      <w:r w:rsidRPr="00AC0A08">
        <w:rPr>
          <w:rFonts w:ascii="Arial" w:hAnsi="Arial" w:cs="Arial"/>
          <w:sz w:val="24"/>
          <w:szCs w:val="24"/>
        </w:rPr>
        <w:t>. El enfoque propuesto es eficiente y produce TOCNF-COOH y TOCNF-COOH–</w:t>
      </w:r>
      <w:proofErr w:type="spellStart"/>
      <w:r w:rsidRPr="00AC0A08">
        <w:rPr>
          <w:rFonts w:ascii="Arial" w:hAnsi="Arial" w:cs="Arial"/>
          <w:sz w:val="24"/>
          <w:szCs w:val="24"/>
        </w:rPr>
        <w:t>ZnO</w:t>
      </w:r>
      <w:proofErr w:type="spellEnd"/>
      <w:r w:rsidRPr="00AC0A08">
        <w:rPr>
          <w:rFonts w:ascii="Arial" w:hAnsi="Arial" w:cs="Arial"/>
          <w:sz w:val="24"/>
          <w:szCs w:val="24"/>
        </w:rPr>
        <w:t xml:space="preserve"> con propiedades fisicoquímicas adecuadas para refuerzo en nanocompuestos y empaque activo; la optimización de carga/distribución de </w:t>
      </w:r>
      <w:proofErr w:type="spellStart"/>
      <w:r w:rsidRPr="00AC0A08">
        <w:rPr>
          <w:rFonts w:ascii="Arial" w:hAnsi="Arial" w:cs="Arial"/>
          <w:sz w:val="24"/>
          <w:szCs w:val="24"/>
        </w:rPr>
        <w:t>ZnO</w:t>
      </w:r>
      <w:proofErr w:type="spellEnd"/>
      <w:r w:rsidRPr="00AC0A08">
        <w:rPr>
          <w:rFonts w:ascii="Arial" w:hAnsi="Arial" w:cs="Arial"/>
          <w:sz w:val="24"/>
          <w:szCs w:val="24"/>
        </w:rPr>
        <w:t xml:space="preserve"> y la evaluación integral barrera-mecánica quedan como líneas de trabajo inmediatas del </w:t>
      </w:r>
      <w:proofErr w:type="spellStart"/>
      <w:r w:rsidRPr="00AC0A08">
        <w:rPr>
          <w:rFonts w:ascii="Arial" w:hAnsi="Arial" w:cs="Arial"/>
          <w:sz w:val="24"/>
          <w:szCs w:val="24"/>
        </w:rPr>
        <w:t>working</w:t>
      </w:r>
      <w:proofErr w:type="spellEnd"/>
      <w:r w:rsidRPr="00AC0A08">
        <w:rPr>
          <w:rFonts w:ascii="Arial" w:hAnsi="Arial" w:cs="Arial"/>
          <w:sz w:val="24"/>
          <w:szCs w:val="24"/>
        </w:rPr>
        <w:t xml:space="preserve"> </w:t>
      </w:r>
      <w:proofErr w:type="spellStart"/>
      <w:r w:rsidRPr="00AC0A08">
        <w:rPr>
          <w:rFonts w:ascii="Arial" w:hAnsi="Arial" w:cs="Arial"/>
          <w:sz w:val="24"/>
          <w:szCs w:val="24"/>
        </w:rPr>
        <w:t>paper</w:t>
      </w:r>
      <w:proofErr w:type="spellEnd"/>
      <w:r w:rsidRPr="00AC0A08">
        <w:rPr>
          <w:rFonts w:ascii="Arial" w:hAnsi="Arial" w:cs="Arial"/>
          <w:sz w:val="24"/>
          <w:szCs w:val="24"/>
        </w:rPr>
        <w:t>.</w:t>
      </w:r>
    </w:p>
    <w:p w14:paraId="5BAB9093" w14:textId="77777777" w:rsidR="00E71CFF" w:rsidRPr="00AC0A08" w:rsidRDefault="00E71CFF" w:rsidP="002D6FF8">
      <w:pPr>
        <w:spacing w:line="240" w:lineRule="auto"/>
        <w:rPr>
          <w:rFonts w:ascii="Arial" w:hAnsi="Arial" w:cs="Arial"/>
          <w:sz w:val="24"/>
          <w:szCs w:val="24"/>
        </w:rPr>
      </w:pPr>
    </w:p>
    <w:p w14:paraId="5FD635CF" w14:textId="77777777" w:rsidR="007A61C1" w:rsidRPr="00AC0A08" w:rsidRDefault="00DD0170" w:rsidP="002D6FF8">
      <w:pPr>
        <w:spacing w:line="240" w:lineRule="auto"/>
        <w:rPr>
          <w:rFonts w:ascii="Arial" w:hAnsi="Arial" w:cs="Arial"/>
          <w:b/>
          <w:sz w:val="24"/>
          <w:szCs w:val="24"/>
        </w:rPr>
      </w:pPr>
      <w:r w:rsidRPr="00AC0A08">
        <w:rPr>
          <w:rFonts w:ascii="Arial" w:hAnsi="Arial" w:cs="Arial"/>
          <w:b/>
          <w:sz w:val="24"/>
          <w:szCs w:val="24"/>
        </w:rPr>
        <w:t>BIBLIOGRAFÍA.</w:t>
      </w:r>
    </w:p>
    <w:sdt>
      <w:sdtPr>
        <w:rPr>
          <w:rFonts w:ascii="Arial" w:hAnsi="Arial" w:cs="Arial"/>
          <w:color w:val="000000"/>
          <w:sz w:val="24"/>
          <w:szCs w:val="24"/>
        </w:rPr>
        <w:tag w:val="MENDELEY_BIBLIOGRAPHY"/>
        <w:id w:val="1422998121"/>
        <w:placeholder>
          <w:docPart w:val="DefaultPlaceholder_-1854013440"/>
        </w:placeholder>
      </w:sdtPr>
      <w:sdtEndPr>
        <w:rPr>
          <w:color w:val="000000" w:themeColor="text1"/>
        </w:rPr>
      </w:sdtEndPr>
      <w:sdtContent>
        <w:p w14:paraId="35E2C0A4" w14:textId="77777777" w:rsidR="00DB5083" w:rsidRPr="00DB5083" w:rsidRDefault="00DB5083" w:rsidP="00DB5083">
          <w:pPr>
            <w:autoSpaceDE w:val="0"/>
            <w:autoSpaceDN w:val="0"/>
            <w:ind w:hanging="640"/>
            <w:jc w:val="both"/>
            <w:divId w:val="1495536976"/>
            <w:rPr>
              <w:rFonts w:ascii="Arial" w:eastAsia="Times New Roman" w:hAnsi="Arial" w:cs="Arial"/>
              <w:color w:val="000000"/>
              <w:sz w:val="24"/>
              <w:szCs w:val="24"/>
            </w:rPr>
          </w:pPr>
          <w:r w:rsidRPr="00DB5083">
            <w:rPr>
              <w:rFonts w:ascii="Arial" w:eastAsia="Times New Roman" w:hAnsi="Arial" w:cs="Arial"/>
              <w:color w:val="000000"/>
              <w:sz w:val="24"/>
              <w:szCs w:val="24"/>
            </w:rPr>
            <w:t>[1]</w:t>
          </w:r>
          <w:r w:rsidRPr="00DB5083">
            <w:rPr>
              <w:rFonts w:ascii="Arial" w:eastAsia="Times New Roman" w:hAnsi="Arial" w:cs="Arial"/>
              <w:color w:val="000000"/>
              <w:sz w:val="24"/>
              <w:szCs w:val="24"/>
            </w:rPr>
            <w:tab/>
            <w:t xml:space="preserve">G. de C. Ministerio de Trabajo, Programa de las Naciones Unidas para el Desarrollo, Corporación </w:t>
          </w:r>
          <w:proofErr w:type="spellStart"/>
          <w:r w:rsidRPr="00DB5083">
            <w:rPr>
              <w:rFonts w:ascii="Arial" w:eastAsia="Times New Roman" w:hAnsi="Arial" w:cs="Arial"/>
              <w:color w:val="000000"/>
              <w:sz w:val="24"/>
              <w:szCs w:val="24"/>
            </w:rPr>
            <w:t>Héritage</w:t>
          </w:r>
          <w:proofErr w:type="spellEnd"/>
          <w:r w:rsidRPr="00DB5083">
            <w:rPr>
              <w:rFonts w:ascii="Arial" w:eastAsia="Times New Roman" w:hAnsi="Arial" w:cs="Arial"/>
              <w:color w:val="000000"/>
              <w:sz w:val="24"/>
              <w:szCs w:val="24"/>
            </w:rPr>
            <w:t xml:space="preserve">, </w:t>
          </w:r>
          <w:r w:rsidRPr="00DB5083">
            <w:rPr>
              <w:rFonts w:ascii="Arial" w:eastAsia="Times New Roman" w:hAnsi="Arial" w:cs="Arial"/>
              <w:bCs/>
              <w:color w:val="000000"/>
              <w:sz w:val="24"/>
              <w:szCs w:val="24"/>
            </w:rPr>
            <w:t>2013</w:t>
          </w:r>
          <w:r w:rsidRPr="00DB5083">
            <w:rPr>
              <w:rFonts w:ascii="Arial" w:eastAsia="Times New Roman" w:hAnsi="Arial" w:cs="Arial"/>
              <w:color w:val="000000"/>
              <w:sz w:val="24"/>
              <w:szCs w:val="24"/>
            </w:rPr>
            <w:t>.</w:t>
          </w:r>
        </w:p>
        <w:p w14:paraId="570527F2" w14:textId="77777777" w:rsidR="00DB5083" w:rsidRPr="00DB5083" w:rsidRDefault="00DB5083" w:rsidP="00DB5083">
          <w:pPr>
            <w:autoSpaceDE w:val="0"/>
            <w:autoSpaceDN w:val="0"/>
            <w:ind w:hanging="640"/>
            <w:jc w:val="both"/>
            <w:divId w:val="1463117455"/>
            <w:rPr>
              <w:rFonts w:ascii="Arial" w:eastAsia="Times New Roman" w:hAnsi="Arial" w:cs="Arial"/>
              <w:color w:val="000000"/>
              <w:sz w:val="24"/>
              <w:szCs w:val="24"/>
            </w:rPr>
          </w:pPr>
          <w:r w:rsidRPr="00DB5083">
            <w:rPr>
              <w:rFonts w:ascii="Arial" w:eastAsia="Times New Roman" w:hAnsi="Arial" w:cs="Arial"/>
              <w:color w:val="000000"/>
              <w:sz w:val="24"/>
              <w:szCs w:val="24"/>
            </w:rPr>
            <w:t>[2]</w:t>
          </w:r>
          <w:r w:rsidRPr="00DB5083">
            <w:rPr>
              <w:rFonts w:ascii="Arial" w:eastAsia="Times New Roman" w:hAnsi="Arial" w:cs="Arial"/>
              <w:color w:val="000000"/>
              <w:sz w:val="24"/>
              <w:szCs w:val="24"/>
            </w:rPr>
            <w:tab/>
            <w:t xml:space="preserve">FAO, OPS, WFP, UNICEF, </w:t>
          </w:r>
          <w:r w:rsidRPr="00DB5083">
            <w:rPr>
              <w:rFonts w:ascii="Arial" w:eastAsia="Times New Roman" w:hAnsi="Arial" w:cs="Arial"/>
              <w:i/>
              <w:iCs/>
              <w:color w:val="000000"/>
              <w:sz w:val="24"/>
              <w:szCs w:val="24"/>
            </w:rPr>
            <w:t>Panorama de la seguridad alimentaria y nutricional 2012 en América Latina y el Caribe</w:t>
          </w:r>
          <w:r w:rsidRPr="00DB5083">
            <w:rPr>
              <w:rFonts w:ascii="Arial" w:eastAsia="Times New Roman" w:hAnsi="Arial" w:cs="Arial"/>
              <w:color w:val="000000"/>
              <w:sz w:val="24"/>
              <w:szCs w:val="24"/>
            </w:rPr>
            <w:t xml:space="preserve">, Santiago de Chile, </w:t>
          </w:r>
          <w:r w:rsidRPr="00DB5083">
            <w:rPr>
              <w:rFonts w:ascii="Arial" w:eastAsia="Times New Roman" w:hAnsi="Arial" w:cs="Arial"/>
              <w:bCs/>
              <w:color w:val="000000"/>
              <w:sz w:val="24"/>
              <w:szCs w:val="24"/>
            </w:rPr>
            <w:t>2019</w:t>
          </w:r>
          <w:r w:rsidRPr="00DB5083">
            <w:rPr>
              <w:rFonts w:ascii="Arial" w:eastAsia="Times New Roman" w:hAnsi="Arial" w:cs="Arial"/>
              <w:color w:val="000000"/>
              <w:sz w:val="24"/>
              <w:szCs w:val="24"/>
            </w:rPr>
            <w:t>.</w:t>
          </w:r>
        </w:p>
        <w:p w14:paraId="7BDA5CFB" w14:textId="77777777" w:rsidR="00DB5083" w:rsidRPr="00A26860" w:rsidRDefault="00DB5083" w:rsidP="00DB5083">
          <w:pPr>
            <w:autoSpaceDE w:val="0"/>
            <w:autoSpaceDN w:val="0"/>
            <w:ind w:hanging="640"/>
            <w:jc w:val="both"/>
            <w:divId w:val="1026298018"/>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[3]</w:t>
          </w:r>
          <w:r w:rsidRPr="00A26860">
            <w:rPr>
              <w:rFonts w:ascii="Arial" w:eastAsia="Times New Roman" w:hAnsi="Arial" w:cs="Arial"/>
              <w:color w:val="000000"/>
              <w:sz w:val="24"/>
              <w:szCs w:val="24"/>
              <w:lang w:val="en-GB"/>
            </w:rPr>
            <w:tab/>
            <w:t xml:space="preserve">F. O. Okeke, A. Ahmed, A. Imam, H. Hassanin, “A review of corncob-based building materials as a sustainable solution for the building and construction industry” </w:t>
          </w:r>
          <w:r w:rsidRPr="00A26860">
            <w:rPr>
              <w:rFonts w:ascii="Arial" w:eastAsia="Times New Roman" w:hAnsi="Arial" w:cs="Arial"/>
              <w:i/>
              <w:iCs/>
              <w:color w:val="000000"/>
              <w:sz w:val="24"/>
              <w:szCs w:val="24"/>
              <w:lang w:val="en-GB"/>
            </w:rPr>
            <w:t>Hybrid Advances</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2024</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6</w:t>
          </w:r>
          <w:r w:rsidRPr="00A26860">
            <w:rPr>
              <w:rFonts w:ascii="Arial" w:eastAsia="Times New Roman" w:hAnsi="Arial" w:cs="Arial"/>
              <w:color w:val="000000"/>
              <w:sz w:val="24"/>
              <w:szCs w:val="24"/>
              <w:lang w:val="en-GB"/>
            </w:rPr>
            <w:t>, 100269.</w:t>
          </w:r>
        </w:p>
        <w:p w14:paraId="032E02DF" w14:textId="77777777" w:rsidR="00DB5083" w:rsidRPr="00A26860" w:rsidRDefault="00DB5083" w:rsidP="00DB5083">
          <w:pPr>
            <w:autoSpaceDE w:val="0"/>
            <w:autoSpaceDN w:val="0"/>
            <w:ind w:hanging="640"/>
            <w:jc w:val="both"/>
            <w:divId w:val="2049984347"/>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[4]</w:t>
          </w:r>
          <w:r w:rsidRPr="00A26860">
            <w:rPr>
              <w:rFonts w:ascii="Arial" w:eastAsia="Times New Roman" w:hAnsi="Arial" w:cs="Arial"/>
              <w:color w:val="000000"/>
              <w:sz w:val="24"/>
              <w:szCs w:val="24"/>
              <w:lang w:val="en-GB"/>
            </w:rPr>
            <w:tab/>
            <w:t xml:space="preserve">H. D. C. </w:t>
          </w:r>
          <w:proofErr w:type="spellStart"/>
          <w:r w:rsidRPr="00A26860">
            <w:rPr>
              <w:rFonts w:ascii="Arial" w:eastAsia="Times New Roman" w:hAnsi="Arial" w:cs="Arial"/>
              <w:color w:val="000000"/>
              <w:sz w:val="24"/>
              <w:szCs w:val="24"/>
              <w:lang w:val="en-GB"/>
            </w:rPr>
            <w:t>Castrillón</w:t>
          </w:r>
          <w:proofErr w:type="spellEnd"/>
          <w:r w:rsidRPr="00A26860">
            <w:rPr>
              <w:rFonts w:ascii="Arial" w:eastAsia="Times New Roman" w:hAnsi="Arial" w:cs="Arial"/>
              <w:color w:val="000000"/>
              <w:sz w:val="24"/>
              <w:szCs w:val="24"/>
              <w:lang w:val="en-GB"/>
            </w:rPr>
            <w:t xml:space="preserve">, C. M. G. Aguilar, B. E. A. Álvarez, “Circular economy strategies: Use of corn waste to develop biomaterials” </w:t>
          </w:r>
          <w:r w:rsidRPr="00A26860">
            <w:rPr>
              <w:rFonts w:ascii="Arial" w:eastAsia="Times New Roman" w:hAnsi="Arial" w:cs="Arial"/>
              <w:i/>
              <w:iCs/>
              <w:color w:val="000000"/>
              <w:sz w:val="24"/>
              <w:szCs w:val="24"/>
              <w:lang w:val="en-GB"/>
            </w:rPr>
            <w:t>Sustainability (Switzerland)</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2021</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13</w:t>
          </w:r>
          <w:r w:rsidRPr="00A26860">
            <w:rPr>
              <w:rFonts w:ascii="Arial" w:eastAsia="Times New Roman" w:hAnsi="Arial" w:cs="Arial"/>
              <w:color w:val="000000"/>
              <w:sz w:val="24"/>
              <w:szCs w:val="24"/>
              <w:lang w:val="en-GB"/>
            </w:rPr>
            <w:t>, 1–19.</w:t>
          </w:r>
        </w:p>
        <w:p w14:paraId="1730D7E4" w14:textId="77777777" w:rsidR="00DB5083" w:rsidRPr="00A26860" w:rsidRDefault="00DB5083" w:rsidP="00DB5083">
          <w:pPr>
            <w:autoSpaceDE w:val="0"/>
            <w:autoSpaceDN w:val="0"/>
            <w:ind w:hanging="640"/>
            <w:jc w:val="both"/>
            <w:divId w:val="1182283194"/>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[5]</w:t>
          </w:r>
          <w:r w:rsidRPr="00A26860">
            <w:rPr>
              <w:rFonts w:ascii="Arial" w:eastAsia="Times New Roman" w:hAnsi="Arial" w:cs="Arial"/>
              <w:color w:val="000000"/>
              <w:sz w:val="24"/>
              <w:szCs w:val="24"/>
              <w:lang w:val="en-GB"/>
            </w:rPr>
            <w:tab/>
            <w:t xml:space="preserve">A. P. D’Almeida, T. L. de Albuquerque, “Innovations in Food Packaging: From Bio-Based Materials to Smart Packaging Systems” </w:t>
          </w:r>
          <w:r w:rsidRPr="00A26860">
            <w:rPr>
              <w:rFonts w:ascii="Arial" w:eastAsia="Times New Roman" w:hAnsi="Arial" w:cs="Arial"/>
              <w:i/>
              <w:iCs/>
              <w:color w:val="000000"/>
              <w:sz w:val="24"/>
              <w:szCs w:val="24"/>
              <w:lang w:val="en-GB"/>
            </w:rPr>
            <w:t>Processes</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2024</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12</w:t>
          </w:r>
          <w:r w:rsidRPr="00A26860">
            <w:rPr>
              <w:rFonts w:ascii="Arial" w:eastAsia="Times New Roman" w:hAnsi="Arial" w:cs="Arial"/>
              <w:color w:val="000000"/>
              <w:sz w:val="24"/>
              <w:szCs w:val="24"/>
              <w:lang w:val="en-GB"/>
            </w:rPr>
            <w:t>, 1–26.</w:t>
          </w:r>
        </w:p>
        <w:p w14:paraId="47D7061E" w14:textId="77777777" w:rsidR="00DB5083" w:rsidRPr="00A26860" w:rsidRDefault="00DB5083" w:rsidP="00DB5083">
          <w:pPr>
            <w:autoSpaceDE w:val="0"/>
            <w:autoSpaceDN w:val="0"/>
            <w:ind w:hanging="640"/>
            <w:jc w:val="both"/>
            <w:divId w:val="1376781029"/>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[6]</w:t>
          </w:r>
          <w:r w:rsidRPr="00A26860">
            <w:rPr>
              <w:rFonts w:ascii="Arial" w:eastAsia="Times New Roman" w:hAnsi="Arial" w:cs="Arial"/>
              <w:color w:val="000000"/>
              <w:sz w:val="24"/>
              <w:szCs w:val="24"/>
              <w:lang w:val="en-GB"/>
            </w:rPr>
            <w:tab/>
            <w:t xml:space="preserve">A. Ferrer, L. Pal, M. Hubbe, </w:t>
          </w:r>
          <w:r w:rsidRPr="00A26860">
            <w:rPr>
              <w:rFonts w:ascii="Arial" w:eastAsia="Times New Roman" w:hAnsi="Arial" w:cs="Arial"/>
              <w:bCs/>
              <w:color w:val="000000"/>
              <w:sz w:val="24"/>
              <w:szCs w:val="24"/>
              <w:lang w:val="en-GB"/>
            </w:rPr>
            <w:t>2017</w:t>
          </w:r>
          <w:r w:rsidRPr="00A26860">
            <w:rPr>
              <w:rFonts w:ascii="Arial" w:eastAsia="Times New Roman" w:hAnsi="Arial" w:cs="Arial"/>
              <w:color w:val="000000"/>
              <w:sz w:val="24"/>
              <w:szCs w:val="24"/>
              <w:lang w:val="en-GB"/>
            </w:rPr>
            <w:t>, Elsevier B.V. preprint, DOI: 10.1016/j.indcrop.2016.11.012.</w:t>
          </w:r>
        </w:p>
        <w:p w14:paraId="1F1297E6" w14:textId="77777777" w:rsidR="00DB5083" w:rsidRPr="00A26860" w:rsidRDefault="00DB5083" w:rsidP="00DB5083">
          <w:pPr>
            <w:autoSpaceDE w:val="0"/>
            <w:autoSpaceDN w:val="0"/>
            <w:ind w:hanging="640"/>
            <w:jc w:val="both"/>
            <w:divId w:val="1536427141"/>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lastRenderedPageBreak/>
            <w:t>[7]</w:t>
          </w:r>
          <w:r w:rsidRPr="00A26860">
            <w:rPr>
              <w:rFonts w:ascii="Arial" w:eastAsia="Times New Roman" w:hAnsi="Arial" w:cs="Arial"/>
              <w:color w:val="000000"/>
              <w:sz w:val="24"/>
              <w:szCs w:val="24"/>
              <w:lang w:val="en-GB"/>
            </w:rPr>
            <w:tab/>
            <w:t xml:space="preserve">A. Ashfaq, N. Khursheed, S. Fatima, Z. Anjum, K. Younis, “Application of nanotechnology in food packaging: Pros and Cons” </w:t>
          </w:r>
          <w:r w:rsidRPr="00A26860">
            <w:rPr>
              <w:rFonts w:ascii="Arial" w:eastAsia="Times New Roman" w:hAnsi="Arial" w:cs="Arial"/>
              <w:i/>
              <w:iCs/>
              <w:color w:val="000000"/>
              <w:sz w:val="24"/>
              <w:szCs w:val="24"/>
              <w:lang w:val="en-GB"/>
            </w:rPr>
            <w:t>J Agric Food Res</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2022</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7</w:t>
          </w:r>
          <w:r w:rsidRPr="00A26860">
            <w:rPr>
              <w:rFonts w:ascii="Arial" w:eastAsia="Times New Roman" w:hAnsi="Arial" w:cs="Arial"/>
              <w:color w:val="000000"/>
              <w:sz w:val="24"/>
              <w:szCs w:val="24"/>
              <w:lang w:val="en-GB"/>
            </w:rPr>
            <w:t>, 100270.</w:t>
          </w:r>
        </w:p>
        <w:p w14:paraId="275A14B8" w14:textId="77777777" w:rsidR="00DB5083" w:rsidRPr="00A26860" w:rsidRDefault="00DB5083" w:rsidP="00DB5083">
          <w:pPr>
            <w:autoSpaceDE w:val="0"/>
            <w:autoSpaceDN w:val="0"/>
            <w:ind w:hanging="640"/>
            <w:jc w:val="both"/>
            <w:divId w:val="1925919158"/>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[8]</w:t>
          </w:r>
          <w:r w:rsidRPr="00A26860">
            <w:rPr>
              <w:rFonts w:ascii="Arial" w:eastAsia="Times New Roman" w:hAnsi="Arial" w:cs="Arial"/>
              <w:color w:val="000000"/>
              <w:sz w:val="24"/>
              <w:szCs w:val="24"/>
              <w:lang w:val="en-GB"/>
            </w:rPr>
            <w:tab/>
            <w:t xml:space="preserve">H. M. C. Azeredo, M. F. Rosa, L. H. C. Mattoso, “Nanocellulose in bio-based food packaging applications” </w:t>
          </w:r>
          <w:r w:rsidRPr="00A26860">
            <w:rPr>
              <w:rFonts w:ascii="Arial" w:eastAsia="Times New Roman" w:hAnsi="Arial" w:cs="Arial"/>
              <w:i/>
              <w:iCs/>
              <w:color w:val="000000"/>
              <w:sz w:val="24"/>
              <w:szCs w:val="24"/>
              <w:lang w:val="en-GB"/>
            </w:rPr>
            <w:t>Ind Crops Prod</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2017</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97</w:t>
          </w:r>
          <w:r w:rsidRPr="00A26860">
            <w:rPr>
              <w:rFonts w:ascii="Arial" w:eastAsia="Times New Roman" w:hAnsi="Arial" w:cs="Arial"/>
              <w:color w:val="000000"/>
              <w:sz w:val="24"/>
              <w:szCs w:val="24"/>
              <w:lang w:val="en-GB"/>
            </w:rPr>
            <w:t>, 664–671.</w:t>
          </w:r>
        </w:p>
        <w:p w14:paraId="45D9993B" w14:textId="77777777" w:rsidR="00DB5083" w:rsidRPr="00A26860" w:rsidRDefault="00DB5083" w:rsidP="00DB5083">
          <w:pPr>
            <w:autoSpaceDE w:val="0"/>
            <w:autoSpaceDN w:val="0"/>
            <w:ind w:hanging="640"/>
            <w:jc w:val="both"/>
            <w:divId w:val="496263127"/>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[9]</w:t>
          </w:r>
          <w:r w:rsidRPr="00A26860">
            <w:rPr>
              <w:rFonts w:ascii="Arial" w:eastAsia="Times New Roman" w:hAnsi="Arial" w:cs="Arial"/>
              <w:color w:val="000000"/>
              <w:sz w:val="24"/>
              <w:szCs w:val="24"/>
              <w:lang w:val="en-GB"/>
            </w:rPr>
            <w:tab/>
            <w:t xml:space="preserve">C. G. </w:t>
          </w:r>
          <w:proofErr w:type="spellStart"/>
          <w:r w:rsidRPr="00A26860">
            <w:rPr>
              <w:rFonts w:ascii="Arial" w:eastAsia="Times New Roman" w:hAnsi="Arial" w:cs="Arial"/>
              <w:color w:val="000000"/>
              <w:sz w:val="24"/>
              <w:szCs w:val="24"/>
              <w:lang w:val="en-GB"/>
            </w:rPr>
            <w:t>Perdani</w:t>
          </w:r>
          <w:proofErr w:type="spellEnd"/>
          <w:r w:rsidRPr="00A26860">
            <w:rPr>
              <w:rFonts w:ascii="Arial" w:eastAsia="Times New Roman" w:hAnsi="Arial" w:cs="Arial"/>
              <w:color w:val="000000"/>
              <w:sz w:val="24"/>
              <w:szCs w:val="24"/>
              <w:lang w:val="en-GB"/>
            </w:rPr>
            <w:t xml:space="preserve">, S. Gunawan in </w:t>
          </w:r>
          <w:r w:rsidRPr="00A26860">
            <w:rPr>
              <w:rFonts w:ascii="Arial" w:eastAsia="Times New Roman" w:hAnsi="Arial" w:cs="Arial"/>
              <w:i/>
              <w:iCs/>
              <w:color w:val="000000"/>
              <w:sz w:val="24"/>
              <w:szCs w:val="24"/>
              <w:lang w:val="en-GB"/>
            </w:rPr>
            <w:t>IOP Conf Ser Earth Environ Sci</w:t>
          </w:r>
          <w:r w:rsidRPr="00A26860">
            <w:rPr>
              <w:rFonts w:ascii="Arial" w:eastAsia="Times New Roman" w:hAnsi="Arial" w:cs="Arial"/>
              <w:color w:val="000000"/>
              <w:sz w:val="24"/>
              <w:szCs w:val="24"/>
              <w:lang w:val="en-GB"/>
            </w:rPr>
            <w:t xml:space="preserve">, IOP Publishing Ltd, </w:t>
          </w:r>
          <w:r w:rsidRPr="00A26860">
            <w:rPr>
              <w:rFonts w:ascii="Arial" w:eastAsia="Times New Roman" w:hAnsi="Arial" w:cs="Arial"/>
              <w:bCs/>
              <w:color w:val="000000"/>
              <w:sz w:val="24"/>
              <w:szCs w:val="24"/>
              <w:lang w:val="en-GB"/>
            </w:rPr>
            <w:t>2021</w:t>
          </w:r>
          <w:r w:rsidRPr="00A26860">
            <w:rPr>
              <w:rFonts w:ascii="Arial" w:eastAsia="Times New Roman" w:hAnsi="Arial" w:cs="Arial"/>
              <w:color w:val="000000"/>
              <w:sz w:val="24"/>
              <w:szCs w:val="24"/>
              <w:lang w:val="en-GB"/>
            </w:rPr>
            <w:t>.</w:t>
          </w:r>
        </w:p>
        <w:p w14:paraId="47D843BA" w14:textId="77777777" w:rsidR="00DB5083" w:rsidRPr="00A26860" w:rsidRDefault="00DB5083" w:rsidP="00DB5083">
          <w:pPr>
            <w:autoSpaceDE w:val="0"/>
            <w:autoSpaceDN w:val="0"/>
            <w:ind w:hanging="640"/>
            <w:jc w:val="both"/>
            <w:divId w:val="582564239"/>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[10]</w:t>
          </w:r>
          <w:r w:rsidRPr="00A26860">
            <w:rPr>
              <w:rFonts w:ascii="Arial" w:eastAsia="Times New Roman" w:hAnsi="Arial" w:cs="Arial"/>
              <w:color w:val="000000"/>
              <w:sz w:val="24"/>
              <w:szCs w:val="24"/>
              <w:lang w:val="en-GB"/>
            </w:rPr>
            <w:tab/>
            <w:t xml:space="preserve">F. A.G. Soares Silva, M. Carvalho, T. Bento de Carvalho, M. Gama, F. Poças, P. Teixeira, “Antimicrobial activity of in-situ bacterial nanocellulose-zinc oxide composites for food packaging” </w:t>
          </w:r>
          <w:r w:rsidRPr="00A26860">
            <w:rPr>
              <w:rFonts w:ascii="Arial" w:eastAsia="Times New Roman" w:hAnsi="Arial" w:cs="Arial"/>
              <w:i/>
              <w:iCs/>
              <w:color w:val="000000"/>
              <w:sz w:val="24"/>
              <w:szCs w:val="24"/>
              <w:lang w:val="en-GB"/>
            </w:rPr>
            <w:t xml:space="preserve">Food </w:t>
          </w:r>
          <w:proofErr w:type="spellStart"/>
          <w:r w:rsidRPr="00A26860">
            <w:rPr>
              <w:rFonts w:ascii="Arial" w:eastAsia="Times New Roman" w:hAnsi="Arial" w:cs="Arial"/>
              <w:i/>
              <w:iCs/>
              <w:color w:val="000000"/>
              <w:sz w:val="24"/>
              <w:szCs w:val="24"/>
              <w:lang w:val="en-GB"/>
            </w:rPr>
            <w:t>Packag</w:t>
          </w:r>
          <w:proofErr w:type="spellEnd"/>
          <w:r w:rsidRPr="00A26860">
            <w:rPr>
              <w:rFonts w:ascii="Arial" w:eastAsia="Times New Roman" w:hAnsi="Arial" w:cs="Arial"/>
              <w:i/>
              <w:iCs/>
              <w:color w:val="000000"/>
              <w:sz w:val="24"/>
              <w:szCs w:val="24"/>
              <w:lang w:val="en-GB"/>
            </w:rPr>
            <w:t xml:space="preserve"> Shelf Life</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2023</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40</w:t>
          </w:r>
          <w:r w:rsidRPr="00A26860">
            <w:rPr>
              <w:rFonts w:ascii="Arial" w:eastAsia="Times New Roman" w:hAnsi="Arial" w:cs="Arial"/>
              <w:color w:val="000000"/>
              <w:sz w:val="24"/>
              <w:szCs w:val="24"/>
              <w:lang w:val="en-GB"/>
            </w:rPr>
            <w:t>, DOI 10.1016/j.fpsl.2023.101201.</w:t>
          </w:r>
        </w:p>
        <w:p w14:paraId="4EAB017F" w14:textId="77777777" w:rsidR="00DB5083" w:rsidRPr="00A26860" w:rsidRDefault="00DB5083" w:rsidP="00DB5083">
          <w:pPr>
            <w:autoSpaceDE w:val="0"/>
            <w:autoSpaceDN w:val="0"/>
            <w:ind w:hanging="640"/>
            <w:jc w:val="both"/>
            <w:divId w:val="1219315859"/>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[11]</w:t>
          </w:r>
          <w:r w:rsidRPr="00A26860">
            <w:rPr>
              <w:rFonts w:ascii="Arial" w:eastAsia="Times New Roman" w:hAnsi="Arial" w:cs="Arial"/>
              <w:color w:val="000000"/>
              <w:sz w:val="24"/>
              <w:szCs w:val="24"/>
              <w:lang w:val="en-GB"/>
            </w:rPr>
            <w:tab/>
            <w:t xml:space="preserve">S. D. F. </w:t>
          </w:r>
          <w:proofErr w:type="spellStart"/>
          <w:r w:rsidRPr="00A26860">
            <w:rPr>
              <w:rFonts w:ascii="Arial" w:eastAsia="Times New Roman" w:hAnsi="Arial" w:cs="Arial"/>
              <w:color w:val="000000"/>
              <w:sz w:val="24"/>
              <w:szCs w:val="24"/>
              <w:lang w:val="en-GB"/>
            </w:rPr>
            <w:t>Mihindukulasuriya</w:t>
          </w:r>
          <w:proofErr w:type="spellEnd"/>
          <w:r w:rsidRPr="00A26860">
            <w:rPr>
              <w:rFonts w:ascii="Arial" w:eastAsia="Times New Roman" w:hAnsi="Arial" w:cs="Arial"/>
              <w:color w:val="000000"/>
              <w:sz w:val="24"/>
              <w:szCs w:val="24"/>
              <w:lang w:val="en-GB"/>
            </w:rPr>
            <w:t xml:space="preserve">, L. Lim, “Nanotechnology development in food packaging : A review” </w:t>
          </w:r>
          <w:r w:rsidRPr="00A26860">
            <w:rPr>
              <w:rFonts w:ascii="Arial" w:eastAsia="Times New Roman" w:hAnsi="Arial" w:cs="Arial"/>
              <w:i/>
              <w:iCs/>
              <w:color w:val="000000"/>
              <w:sz w:val="24"/>
              <w:szCs w:val="24"/>
              <w:lang w:val="en-GB"/>
            </w:rPr>
            <w:t xml:space="preserve">Trends Food Sci </w:t>
          </w:r>
          <w:proofErr w:type="spellStart"/>
          <w:r w:rsidRPr="00A26860">
            <w:rPr>
              <w:rFonts w:ascii="Arial" w:eastAsia="Times New Roman" w:hAnsi="Arial" w:cs="Arial"/>
              <w:i/>
              <w:iCs/>
              <w:color w:val="000000"/>
              <w:sz w:val="24"/>
              <w:szCs w:val="24"/>
              <w:lang w:val="en-GB"/>
            </w:rPr>
            <w:t>Technol</w:t>
          </w:r>
          <w:proofErr w:type="spellEnd"/>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2014</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40</w:t>
          </w:r>
          <w:r w:rsidRPr="00A26860">
            <w:rPr>
              <w:rFonts w:ascii="Arial" w:eastAsia="Times New Roman" w:hAnsi="Arial" w:cs="Arial"/>
              <w:color w:val="000000"/>
              <w:sz w:val="24"/>
              <w:szCs w:val="24"/>
              <w:lang w:val="en-GB"/>
            </w:rPr>
            <w:t>, 149–167.</w:t>
          </w:r>
        </w:p>
        <w:p w14:paraId="1165578E" w14:textId="77777777" w:rsidR="00DB5083" w:rsidRPr="00A26860" w:rsidRDefault="00DB5083" w:rsidP="00DB5083">
          <w:pPr>
            <w:autoSpaceDE w:val="0"/>
            <w:autoSpaceDN w:val="0"/>
            <w:ind w:hanging="640"/>
            <w:jc w:val="both"/>
            <w:divId w:val="2035300954"/>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[12]</w:t>
          </w:r>
          <w:r w:rsidRPr="00A26860">
            <w:rPr>
              <w:rFonts w:ascii="Arial" w:eastAsia="Times New Roman" w:hAnsi="Arial" w:cs="Arial"/>
              <w:color w:val="000000"/>
              <w:sz w:val="24"/>
              <w:szCs w:val="24"/>
              <w:lang w:val="en-GB"/>
            </w:rPr>
            <w:tab/>
            <w:t>L. M. Reyes, M. Landgraf, P. J. A. Sobral, “</w:t>
          </w:r>
          <w:proofErr w:type="spellStart"/>
          <w:r w:rsidRPr="00A26860">
            <w:rPr>
              <w:rFonts w:ascii="Arial" w:eastAsia="Times New Roman" w:hAnsi="Arial" w:cs="Arial"/>
              <w:color w:val="000000"/>
              <w:sz w:val="24"/>
              <w:szCs w:val="24"/>
              <w:lang w:val="en-GB"/>
            </w:rPr>
            <w:t>Gelatin</w:t>
          </w:r>
          <w:proofErr w:type="spellEnd"/>
          <w:r w:rsidRPr="00A26860">
            <w:rPr>
              <w:rFonts w:ascii="Arial" w:eastAsia="Times New Roman" w:hAnsi="Arial" w:cs="Arial"/>
              <w:color w:val="000000"/>
              <w:sz w:val="24"/>
              <w:szCs w:val="24"/>
              <w:lang w:val="en-GB"/>
            </w:rPr>
            <w:t xml:space="preserve">-based films activated with red propolis ethanolic extract and essential oils” </w:t>
          </w:r>
          <w:r w:rsidRPr="00A26860">
            <w:rPr>
              <w:rFonts w:ascii="Arial" w:eastAsia="Times New Roman" w:hAnsi="Arial" w:cs="Arial"/>
              <w:i/>
              <w:iCs/>
              <w:color w:val="000000"/>
              <w:sz w:val="24"/>
              <w:szCs w:val="24"/>
              <w:lang w:val="en-GB"/>
            </w:rPr>
            <w:t xml:space="preserve">Food </w:t>
          </w:r>
          <w:proofErr w:type="spellStart"/>
          <w:r w:rsidRPr="00A26860">
            <w:rPr>
              <w:rFonts w:ascii="Arial" w:eastAsia="Times New Roman" w:hAnsi="Arial" w:cs="Arial"/>
              <w:i/>
              <w:iCs/>
              <w:color w:val="000000"/>
              <w:sz w:val="24"/>
              <w:szCs w:val="24"/>
              <w:lang w:val="en-GB"/>
            </w:rPr>
            <w:t>Packag</w:t>
          </w:r>
          <w:proofErr w:type="spellEnd"/>
          <w:r w:rsidRPr="00A26860">
            <w:rPr>
              <w:rFonts w:ascii="Arial" w:eastAsia="Times New Roman" w:hAnsi="Arial" w:cs="Arial"/>
              <w:i/>
              <w:iCs/>
              <w:color w:val="000000"/>
              <w:sz w:val="24"/>
              <w:szCs w:val="24"/>
              <w:lang w:val="en-GB"/>
            </w:rPr>
            <w:t xml:space="preserve"> Shelf Life</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2021</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27</w:t>
          </w:r>
          <w:r w:rsidRPr="00A26860">
            <w:rPr>
              <w:rFonts w:ascii="Arial" w:eastAsia="Times New Roman" w:hAnsi="Arial" w:cs="Arial"/>
              <w:color w:val="000000"/>
              <w:sz w:val="24"/>
              <w:szCs w:val="24"/>
              <w:lang w:val="en-GB"/>
            </w:rPr>
            <w:t>, 100607.</w:t>
          </w:r>
        </w:p>
        <w:p w14:paraId="77DCA412" w14:textId="77777777" w:rsidR="00DB5083" w:rsidRPr="00A26860" w:rsidRDefault="00DB5083" w:rsidP="00DB5083">
          <w:pPr>
            <w:autoSpaceDE w:val="0"/>
            <w:autoSpaceDN w:val="0"/>
            <w:ind w:hanging="640"/>
            <w:jc w:val="both"/>
            <w:divId w:val="1216700254"/>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[13]</w:t>
          </w:r>
          <w:r w:rsidRPr="00A26860">
            <w:rPr>
              <w:rFonts w:ascii="Arial" w:eastAsia="Times New Roman" w:hAnsi="Arial" w:cs="Arial"/>
              <w:color w:val="000000"/>
              <w:sz w:val="24"/>
              <w:szCs w:val="24"/>
              <w:lang w:val="en-GB"/>
            </w:rPr>
            <w:tab/>
            <w:t xml:space="preserve">B. Bideau, J. Bras, N. </w:t>
          </w:r>
          <w:proofErr w:type="spellStart"/>
          <w:r w:rsidRPr="00A26860">
            <w:rPr>
              <w:rFonts w:ascii="Arial" w:eastAsia="Times New Roman" w:hAnsi="Arial" w:cs="Arial"/>
              <w:color w:val="000000"/>
              <w:sz w:val="24"/>
              <w:szCs w:val="24"/>
              <w:lang w:val="en-GB"/>
            </w:rPr>
            <w:t>Adoui</w:t>
          </w:r>
          <w:proofErr w:type="spellEnd"/>
          <w:r w:rsidRPr="00A26860">
            <w:rPr>
              <w:rFonts w:ascii="Arial" w:eastAsia="Times New Roman" w:hAnsi="Arial" w:cs="Arial"/>
              <w:color w:val="000000"/>
              <w:sz w:val="24"/>
              <w:szCs w:val="24"/>
              <w:lang w:val="en-GB"/>
            </w:rPr>
            <w:t xml:space="preserve">, E. Loranger, C. Daneault, “Polypyrrole/nanocellulose composite for food preservation: Barrier and antioxidant characterization” </w:t>
          </w:r>
          <w:r w:rsidRPr="00A26860">
            <w:rPr>
              <w:rFonts w:ascii="Arial" w:eastAsia="Times New Roman" w:hAnsi="Arial" w:cs="Arial"/>
              <w:i/>
              <w:iCs/>
              <w:color w:val="000000"/>
              <w:sz w:val="24"/>
              <w:szCs w:val="24"/>
              <w:lang w:val="en-GB"/>
            </w:rPr>
            <w:t xml:space="preserve">Food </w:t>
          </w:r>
          <w:proofErr w:type="spellStart"/>
          <w:r w:rsidRPr="00A26860">
            <w:rPr>
              <w:rFonts w:ascii="Arial" w:eastAsia="Times New Roman" w:hAnsi="Arial" w:cs="Arial"/>
              <w:i/>
              <w:iCs/>
              <w:color w:val="000000"/>
              <w:sz w:val="24"/>
              <w:szCs w:val="24"/>
              <w:lang w:val="en-GB"/>
            </w:rPr>
            <w:t>Packag</w:t>
          </w:r>
          <w:proofErr w:type="spellEnd"/>
          <w:r w:rsidRPr="00A26860">
            <w:rPr>
              <w:rFonts w:ascii="Arial" w:eastAsia="Times New Roman" w:hAnsi="Arial" w:cs="Arial"/>
              <w:i/>
              <w:iCs/>
              <w:color w:val="000000"/>
              <w:sz w:val="24"/>
              <w:szCs w:val="24"/>
              <w:lang w:val="en-GB"/>
            </w:rPr>
            <w:t xml:space="preserve"> Shelf Life</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2017</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12</w:t>
          </w:r>
          <w:r w:rsidRPr="00A26860">
            <w:rPr>
              <w:rFonts w:ascii="Arial" w:eastAsia="Times New Roman" w:hAnsi="Arial" w:cs="Arial"/>
              <w:color w:val="000000"/>
              <w:sz w:val="24"/>
              <w:szCs w:val="24"/>
              <w:lang w:val="en-GB"/>
            </w:rPr>
            <w:t>, 1–8.</w:t>
          </w:r>
        </w:p>
        <w:p w14:paraId="668F3D4C" w14:textId="77777777" w:rsidR="00DB5083" w:rsidRPr="00A26860" w:rsidRDefault="00DB5083" w:rsidP="00DB5083">
          <w:pPr>
            <w:autoSpaceDE w:val="0"/>
            <w:autoSpaceDN w:val="0"/>
            <w:ind w:hanging="640"/>
            <w:jc w:val="both"/>
            <w:divId w:val="1664620293"/>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[14]</w:t>
          </w:r>
          <w:r w:rsidRPr="00A26860">
            <w:rPr>
              <w:rFonts w:ascii="Arial" w:eastAsia="Times New Roman" w:hAnsi="Arial" w:cs="Arial"/>
              <w:color w:val="000000"/>
              <w:sz w:val="24"/>
              <w:szCs w:val="24"/>
              <w:lang w:val="en-GB"/>
            </w:rPr>
            <w:tab/>
            <w:t xml:space="preserve">E. M. C. Alexandre, R. V. Lourenço, A. M. Q. B. </w:t>
          </w:r>
          <w:proofErr w:type="spellStart"/>
          <w:r w:rsidRPr="00A26860">
            <w:rPr>
              <w:rFonts w:ascii="Arial" w:eastAsia="Times New Roman" w:hAnsi="Arial" w:cs="Arial"/>
              <w:color w:val="000000"/>
              <w:sz w:val="24"/>
              <w:szCs w:val="24"/>
              <w:lang w:val="en-GB"/>
            </w:rPr>
            <w:t>Bittante</w:t>
          </w:r>
          <w:proofErr w:type="spellEnd"/>
          <w:r w:rsidRPr="00A26860">
            <w:rPr>
              <w:rFonts w:ascii="Arial" w:eastAsia="Times New Roman" w:hAnsi="Arial" w:cs="Arial"/>
              <w:color w:val="000000"/>
              <w:sz w:val="24"/>
              <w:szCs w:val="24"/>
              <w:lang w:val="en-GB"/>
            </w:rPr>
            <w:t>, I. C. F. Moraes, P. J. do A. Sobral, “</w:t>
          </w:r>
          <w:proofErr w:type="spellStart"/>
          <w:r w:rsidRPr="00A26860">
            <w:rPr>
              <w:rFonts w:ascii="Arial" w:eastAsia="Times New Roman" w:hAnsi="Arial" w:cs="Arial"/>
              <w:color w:val="000000"/>
              <w:sz w:val="24"/>
              <w:szCs w:val="24"/>
              <w:lang w:val="en-GB"/>
            </w:rPr>
            <w:t>Gelatin</w:t>
          </w:r>
          <w:proofErr w:type="spellEnd"/>
          <w:r w:rsidRPr="00A26860">
            <w:rPr>
              <w:rFonts w:ascii="Arial" w:eastAsia="Times New Roman" w:hAnsi="Arial" w:cs="Arial"/>
              <w:color w:val="000000"/>
              <w:sz w:val="24"/>
              <w:szCs w:val="24"/>
              <w:lang w:val="en-GB"/>
            </w:rPr>
            <w:t xml:space="preserve">-based films reinforced with montmorillonite and activated with </w:t>
          </w:r>
          <w:proofErr w:type="spellStart"/>
          <w:r w:rsidRPr="00A26860">
            <w:rPr>
              <w:rFonts w:ascii="Arial" w:eastAsia="Times New Roman" w:hAnsi="Arial" w:cs="Arial"/>
              <w:color w:val="000000"/>
              <w:sz w:val="24"/>
              <w:szCs w:val="24"/>
              <w:lang w:val="en-GB"/>
            </w:rPr>
            <w:t>nanoemulsion</w:t>
          </w:r>
          <w:proofErr w:type="spellEnd"/>
          <w:r w:rsidRPr="00A26860">
            <w:rPr>
              <w:rFonts w:ascii="Arial" w:eastAsia="Times New Roman" w:hAnsi="Arial" w:cs="Arial"/>
              <w:color w:val="000000"/>
              <w:sz w:val="24"/>
              <w:szCs w:val="24"/>
              <w:lang w:val="en-GB"/>
            </w:rPr>
            <w:t xml:space="preserve"> of ginger essential oil for food packaging applications” </w:t>
          </w:r>
          <w:r w:rsidRPr="00A26860">
            <w:rPr>
              <w:rFonts w:ascii="Arial" w:eastAsia="Times New Roman" w:hAnsi="Arial" w:cs="Arial"/>
              <w:i/>
              <w:iCs/>
              <w:color w:val="000000"/>
              <w:sz w:val="24"/>
              <w:szCs w:val="24"/>
              <w:lang w:val="en-GB"/>
            </w:rPr>
            <w:t xml:space="preserve">Food </w:t>
          </w:r>
          <w:proofErr w:type="spellStart"/>
          <w:r w:rsidRPr="00A26860">
            <w:rPr>
              <w:rFonts w:ascii="Arial" w:eastAsia="Times New Roman" w:hAnsi="Arial" w:cs="Arial"/>
              <w:i/>
              <w:iCs/>
              <w:color w:val="000000"/>
              <w:sz w:val="24"/>
              <w:szCs w:val="24"/>
              <w:lang w:val="en-GB"/>
            </w:rPr>
            <w:t>Packag</w:t>
          </w:r>
          <w:proofErr w:type="spellEnd"/>
          <w:r w:rsidRPr="00A26860">
            <w:rPr>
              <w:rFonts w:ascii="Arial" w:eastAsia="Times New Roman" w:hAnsi="Arial" w:cs="Arial"/>
              <w:i/>
              <w:iCs/>
              <w:color w:val="000000"/>
              <w:sz w:val="24"/>
              <w:szCs w:val="24"/>
              <w:lang w:val="en-GB"/>
            </w:rPr>
            <w:t xml:space="preserve"> Shelf Life</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2016</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10</w:t>
          </w:r>
          <w:r w:rsidRPr="00A26860">
            <w:rPr>
              <w:rFonts w:ascii="Arial" w:eastAsia="Times New Roman" w:hAnsi="Arial" w:cs="Arial"/>
              <w:color w:val="000000"/>
              <w:sz w:val="24"/>
              <w:szCs w:val="24"/>
              <w:lang w:val="en-GB"/>
            </w:rPr>
            <w:t>, 87–96.</w:t>
          </w:r>
        </w:p>
        <w:p w14:paraId="202F8911" w14:textId="77777777" w:rsidR="00DB5083" w:rsidRPr="00A26860" w:rsidRDefault="00DB5083" w:rsidP="00DB5083">
          <w:pPr>
            <w:autoSpaceDE w:val="0"/>
            <w:autoSpaceDN w:val="0"/>
            <w:ind w:hanging="640"/>
            <w:jc w:val="both"/>
            <w:divId w:val="1420373976"/>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[15]</w:t>
          </w:r>
          <w:r w:rsidRPr="00A26860">
            <w:rPr>
              <w:rFonts w:ascii="Arial" w:eastAsia="Times New Roman" w:hAnsi="Arial" w:cs="Arial"/>
              <w:color w:val="000000"/>
              <w:sz w:val="24"/>
              <w:szCs w:val="24"/>
              <w:lang w:val="en-GB"/>
            </w:rPr>
            <w:tab/>
            <w:t xml:space="preserve">Y. Xu, S. C. Sun, C. Zhang, C. Y. Ma, J. L. Wen, T. Q. Yuan, “Complete </w:t>
          </w:r>
          <w:proofErr w:type="spellStart"/>
          <w:r w:rsidRPr="00A26860">
            <w:rPr>
              <w:rFonts w:ascii="Arial" w:eastAsia="Times New Roman" w:hAnsi="Arial" w:cs="Arial"/>
              <w:color w:val="000000"/>
              <w:sz w:val="24"/>
              <w:szCs w:val="24"/>
              <w:lang w:val="en-GB"/>
            </w:rPr>
            <w:t>valorization</w:t>
          </w:r>
          <w:proofErr w:type="spellEnd"/>
          <w:r w:rsidRPr="00A26860">
            <w:rPr>
              <w:rFonts w:ascii="Arial" w:eastAsia="Times New Roman" w:hAnsi="Arial" w:cs="Arial"/>
              <w:color w:val="000000"/>
              <w:sz w:val="24"/>
              <w:szCs w:val="24"/>
              <w:lang w:val="en-GB"/>
            </w:rPr>
            <w:t xml:space="preserve"> of bamboo biomass into multifunctional nanomaterials by reactive deep eutectic solvent pretreatment: Towards a waste-free biorefinery” </w:t>
          </w:r>
          <w:r w:rsidRPr="00A26860">
            <w:rPr>
              <w:rFonts w:ascii="Arial" w:eastAsia="Times New Roman" w:hAnsi="Arial" w:cs="Arial"/>
              <w:i/>
              <w:iCs/>
              <w:color w:val="000000"/>
              <w:sz w:val="24"/>
              <w:szCs w:val="24"/>
              <w:lang w:val="en-GB"/>
            </w:rPr>
            <w:t>Chemical Engineering Journal</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2023</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462</w:t>
          </w:r>
          <w:r w:rsidRPr="00A26860">
            <w:rPr>
              <w:rFonts w:ascii="Arial" w:eastAsia="Times New Roman" w:hAnsi="Arial" w:cs="Arial"/>
              <w:color w:val="000000"/>
              <w:sz w:val="24"/>
              <w:szCs w:val="24"/>
              <w:lang w:val="en-GB"/>
            </w:rPr>
            <w:t>, 142213.</w:t>
          </w:r>
        </w:p>
        <w:p w14:paraId="5AAA1FB3" w14:textId="77777777" w:rsidR="00DB5083" w:rsidRPr="00A26860" w:rsidRDefault="00DB5083" w:rsidP="00DB5083">
          <w:pPr>
            <w:autoSpaceDE w:val="0"/>
            <w:autoSpaceDN w:val="0"/>
            <w:ind w:hanging="640"/>
            <w:jc w:val="both"/>
            <w:divId w:val="450562233"/>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[16]</w:t>
          </w:r>
          <w:r w:rsidRPr="00A26860">
            <w:rPr>
              <w:rFonts w:ascii="Arial" w:eastAsia="Times New Roman" w:hAnsi="Arial" w:cs="Arial"/>
              <w:color w:val="000000"/>
              <w:sz w:val="24"/>
              <w:szCs w:val="24"/>
              <w:lang w:val="en-GB"/>
            </w:rPr>
            <w:tab/>
            <w:t xml:space="preserve">C. Redondo-Gómez, M. R. Quesada, S. V. </w:t>
          </w:r>
          <w:proofErr w:type="spellStart"/>
          <w:r w:rsidRPr="00A26860">
            <w:rPr>
              <w:rFonts w:ascii="Arial" w:eastAsia="Times New Roman" w:hAnsi="Arial" w:cs="Arial"/>
              <w:color w:val="000000"/>
              <w:sz w:val="24"/>
              <w:szCs w:val="24"/>
              <w:lang w:val="en-GB"/>
            </w:rPr>
            <w:t>Astúa</w:t>
          </w:r>
          <w:proofErr w:type="spellEnd"/>
          <w:r w:rsidRPr="00A26860">
            <w:rPr>
              <w:rFonts w:ascii="Arial" w:eastAsia="Times New Roman" w:hAnsi="Arial" w:cs="Arial"/>
              <w:color w:val="000000"/>
              <w:sz w:val="24"/>
              <w:szCs w:val="24"/>
              <w:lang w:val="en-GB"/>
            </w:rPr>
            <w:t>, J. P. M. Zamora, M. Lopretti, J. R. Vega-</w:t>
          </w:r>
          <w:proofErr w:type="spellStart"/>
          <w:r w:rsidRPr="00A26860">
            <w:rPr>
              <w:rFonts w:ascii="Arial" w:eastAsia="Times New Roman" w:hAnsi="Arial" w:cs="Arial"/>
              <w:color w:val="000000"/>
              <w:sz w:val="24"/>
              <w:szCs w:val="24"/>
              <w:lang w:val="en-GB"/>
            </w:rPr>
            <w:t>Baudrit</w:t>
          </w:r>
          <w:proofErr w:type="spellEnd"/>
          <w:r w:rsidRPr="00A26860">
            <w:rPr>
              <w:rFonts w:ascii="Arial" w:eastAsia="Times New Roman" w:hAnsi="Arial" w:cs="Arial"/>
              <w:color w:val="000000"/>
              <w:sz w:val="24"/>
              <w:szCs w:val="24"/>
              <w:lang w:val="en-GB"/>
            </w:rPr>
            <w:t xml:space="preserve">, “Biorefinery of Biomass of Agro-Industrial Banana Waste to Obtain High-Value Biopolymers” </w:t>
          </w:r>
          <w:r w:rsidRPr="00A26860">
            <w:rPr>
              <w:rFonts w:ascii="Arial" w:eastAsia="Times New Roman" w:hAnsi="Arial" w:cs="Arial"/>
              <w:i/>
              <w:iCs/>
              <w:color w:val="000000"/>
              <w:sz w:val="24"/>
              <w:szCs w:val="24"/>
              <w:lang w:val="en-GB"/>
            </w:rPr>
            <w:t>Molecules</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2020</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25</w:t>
          </w:r>
          <w:r w:rsidRPr="00A26860">
            <w:rPr>
              <w:rFonts w:ascii="Arial" w:eastAsia="Times New Roman" w:hAnsi="Arial" w:cs="Arial"/>
              <w:color w:val="000000"/>
              <w:sz w:val="24"/>
              <w:szCs w:val="24"/>
              <w:lang w:val="en-GB"/>
            </w:rPr>
            <w:t>, 1–13.</w:t>
          </w:r>
        </w:p>
        <w:p w14:paraId="4B8EFDA7" w14:textId="77777777" w:rsidR="00DB5083" w:rsidRPr="00DB5083" w:rsidRDefault="00DB5083" w:rsidP="00DB5083">
          <w:pPr>
            <w:autoSpaceDE w:val="0"/>
            <w:autoSpaceDN w:val="0"/>
            <w:ind w:hanging="640"/>
            <w:jc w:val="both"/>
            <w:divId w:val="958755926"/>
            <w:rPr>
              <w:rFonts w:ascii="Arial" w:eastAsia="Times New Roman" w:hAnsi="Arial" w:cs="Arial"/>
              <w:color w:val="000000"/>
              <w:sz w:val="24"/>
              <w:szCs w:val="24"/>
            </w:rPr>
          </w:pPr>
          <w:r w:rsidRPr="00DB5083">
            <w:rPr>
              <w:rFonts w:ascii="Arial" w:eastAsia="Times New Roman" w:hAnsi="Arial" w:cs="Arial"/>
              <w:color w:val="000000"/>
              <w:sz w:val="24"/>
              <w:szCs w:val="24"/>
            </w:rPr>
            <w:t>[17]</w:t>
          </w:r>
          <w:r w:rsidRPr="00DB5083">
            <w:rPr>
              <w:rFonts w:ascii="Arial" w:eastAsia="Times New Roman" w:hAnsi="Arial" w:cs="Arial"/>
              <w:color w:val="000000"/>
              <w:sz w:val="24"/>
              <w:szCs w:val="24"/>
            </w:rPr>
            <w:tab/>
            <w:t xml:space="preserve">F. Beltrán-Ramírez, D. Orona-Tamayo, I. Cornejo-Corona, J. Luz </w:t>
          </w:r>
          <w:proofErr w:type="spellStart"/>
          <w:r w:rsidRPr="00DB5083">
            <w:rPr>
              <w:rFonts w:ascii="Arial" w:eastAsia="Times New Roman" w:hAnsi="Arial" w:cs="Arial"/>
              <w:color w:val="000000"/>
              <w:sz w:val="24"/>
              <w:szCs w:val="24"/>
            </w:rPr>
            <w:t>Nicacio</w:t>
          </w:r>
          <w:proofErr w:type="spellEnd"/>
          <w:r w:rsidRPr="00DB5083">
            <w:rPr>
              <w:rFonts w:ascii="Arial" w:eastAsia="Times New Roman" w:hAnsi="Arial" w:cs="Arial"/>
              <w:color w:val="000000"/>
              <w:sz w:val="24"/>
              <w:szCs w:val="24"/>
            </w:rPr>
            <w:t xml:space="preserve"> González-Cervantes, J. de Jesús Esparza-Claudio, E. Quintana-Rodríguez in </w:t>
          </w:r>
          <w:proofErr w:type="spellStart"/>
          <w:r w:rsidRPr="00DB5083">
            <w:rPr>
              <w:rFonts w:ascii="Arial" w:eastAsia="Times New Roman" w:hAnsi="Arial" w:cs="Arial"/>
              <w:i/>
              <w:iCs/>
              <w:color w:val="000000"/>
              <w:sz w:val="24"/>
              <w:szCs w:val="24"/>
            </w:rPr>
            <w:t>Biomass</w:t>
          </w:r>
          <w:proofErr w:type="spellEnd"/>
          <w:r w:rsidRPr="00DB5083">
            <w:rPr>
              <w:rFonts w:ascii="Arial" w:eastAsia="Times New Roman" w:hAnsi="Arial" w:cs="Arial"/>
              <w:i/>
              <w:iCs/>
              <w:color w:val="000000"/>
              <w:sz w:val="24"/>
              <w:szCs w:val="24"/>
            </w:rPr>
            <w:t xml:space="preserve"> </w:t>
          </w:r>
          <w:proofErr w:type="spellStart"/>
          <w:r w:rsidRPr="00DB5083">
            <w:rPr>
              <w:rFonts w:ascii="Arial" w:eastAsia="Times New Roman" w:hAnsi="Arial" w:cs="Arial"/>
              <w:i/>
              <w:iCs/>
              <w:color w:val="000000"/>
              <w:sz w:val="24"/>
              <w:szCs w:val="24"/>
            </w:rPr>
            <w:t>for</w:t>
          </w:r>
          <w:proofErr w:type="spellEnd"/>
          <w:r w:rsidRPr="00DB5083">
            <w:rPr>
              <w:rFonts w:ascii="Arial" w:eastAsia="Times New Roman" w:hAnsi="Arial" w:cs="Arial"/>
              <w:i/>
              <w:iCs/>
              <w:color w:val="000000"/>
              <w:sz w:val="24"/>
              <w:szCs w:val="24"/>
            </w:rPr>
            <w:t xml:space="preserve"> </w:t>
          </w:r>
          <w:proofErr w:type="spellStart"/>
          <w:r w:rsidRPr="00DB5083">
            <w:rPr>
              <w:rFonts w:ascii="Arial" w:eastAsia="Times New Roman" w:hAnsi="Arial" w:cs="Arial"/>
              <w:i/>
              <w:iCs/>
              <w:color w:val="000000"/>
              <w:sz w:val="24"/>
              <w:szCs w:val="24"/>
            </w:rPr>
            <w:t>Bioenergy</w:t>
          </w:r>
          <w:proofErr w:type="spellEnd"/>
          <w:r w:rsidRPr="00DB5083">
            <w:rPr>
              <w:rFonts w:ascii="Arial" w:eastAsia="Times New Roman" w:hAnsi="Arial" w:cs="Arial"/>
              <w:i/>
              <w:iCs/>
              <w:color w:val="000000"/>
              <w:sz w:val="24"/>
              <w:szCs w:val="24"/>
            </w:rPr>
            <w:t xml:space="preserve"> - </w:t>
          </w:r>
          <w:proofErr w:type="spellStart"/>
          <w:r w:rsidRPr="00DB5083">
            <w:rPr>
              <w:rFonts w:ascii="Arial" w:eastAsia="Times New Roman" w:hAnsi="Arial" w:cs="Arial"/>
              <w:i/>
              <w:iCs/>
              <w:color w:val="000000"/>
              <w:sz w:val="24"/>
              <w:szCs w:val="24"/>
            </w:rPr>
            <w:t>Recent</w:t>
          </w:r>
          <w:proofErr w:type="spellEnd"/>
          <w:r w:rsidRPr="00DB5083">
            <w:rPr>
              <w:rFonts w:ascii="Arial" w:eastAsia="Times New Roman" w:hAnsi="Arial" w:cs="Arial"/>
              <w:i/>
              <w:iCs/>
              <w:color w:val="000000"/>
              <w:sz w:val="24"/>
              <w:szCs w:val="24"/>
            </w:rPr>
            <w:t xml:space="preserve"> </w:t>
          </w:r>
          <w:proofErr w:type="spellStart"/>
          <w:r w:rsidRPr="00DB5083">
            <w:rPr>
              <w:rFonts w:ascii="Arial" w:eastAsia="Times New Roman" w:hAnsi="Arial" w:cs="Arial"/>
              <w:i/>
              <w:iCs/>
              <w:color w:val="000000"/>
              <w:sz w:val="24"/>
              <w:szCs w:val="24"/>
            </w:rPr>
            <w:t>Trends</w:t>
          </w:r>
          <w:proofErr w:type="spellEnd"/>
          <w:r w:rsidRPr="00DB5083">
            <w:rPr>
              <w:rFonts w:ascii="Arial" w:eastAsia="Times New Roman" w:hAnsi="Arial" w:cs="Arial"/>
              <w:i/>
              <w:iCs/>
              <w:color w:val="000000"/>
              <w:sz w:val="24"/>
              <w:szCs w:val="24"/>
            </w:rPr>
            <w:t xml:space="preserve"> and Future </w:t>
          </w:r>
          <w:proofErr w:type="spellStart"/>
          <w:r w:rsidRPr="00DB5083">
            <w:rPr>
              <w:rFonts w:ascii="Arial" w:eastAsia="Times New Roman" w:hAnsi="Arial" w:cs="Arial"/>
              <w:i/>
              <w:iCs/>
              <w:color w:val="000000"/>
              <w:sz w:val="24"/>
              <w:szCs w:val="24"/>
            </w:rPr>
            <w:t>Challenges</w:t>
          </w:r>
          <w:proofErr w:type="spellEnd"/>
          <w:r w:rsidRPr="00DB5083">
            <w:rPr>
              <w:rFonts w:ascii="Arial" w:eastAsia="Times New Roman" w:hAnsi="Arial" w:cs="Arial"/>
              <w:color w:val="000000"/>
              <w:sz w:val="24"/>
              <w:szCs w:val="24"/>
            </w:rPr>
            <w:t xml:space="preserve">, </w:t>
          </w:r>
          <w:r w:rsidRPr="00DB5083">
            <w:rPr>
              <w:rFonts w:ascii="Arial" w:eastAsia="Times New Roman" w:hAnsi="Arial" w:cs="Arial"/>
              <w:bCs/>
              <w:color w:val="000000"/>
              <w:sz w:val="24"/>
              <w:szCs w:val="24"/>
            </w:rPr>
            <w:t>2019</w:t>
          </w:r>
          <w:r w:rsidRPr="00DB5083">
            <w:rPr>
              <w:rFonts w:ascii="Arial" w:eastAsia="Times New Roman" w:hAnsi="Arial" w:cs="Arial"/>
              <w:color w:val="000000"/>
              <w:sz w:val="24"/>
              <w:szCs w:val="24"/>
            </w:rPr>
            <w:t>.</w:t>
          </w:r>
        </w:p>
        <w:p w14:paraId="47A5D186" w14:textId="77777777" w:rsidR="00DB5083" w:rsidRPr="00DB5083" w:rsidRDefault="00DB5083" w:rsidP="00DB5083">
          <w:pPr>
            <w:autoSpaceDE w:val="0"/>
            <w:autoSpaceDN w:val="0"/>
            <w:ind w:hanging="640"/>
            <w:jc w:val="both"/>
            <w:divId w:val="1176841194"/>
            <w:rPr>
              <w:rFonts w:ascii="Arial" w:eastAsia="Times New Roman" w:hAnsi="Arial" w:cs="Arial"/>
              <w:color w:val="000000"/>
              <w:sz w:val="24"/>
              <w:szCs w:val="24"/>
            </w:rPr>
          </w:pPr>
          <w:r w:rsidRPr="00DB5083">
            <w:rPr>
              <w:rFonts w:ascii="Arial" w:eastAsia="Times New Roman" w:hAnsi="Arial" w:cs="Arial"/>
              <w:color w:val="000000"/>
              <w:sz w:val="24"/>
              <w:szCs w:val="24"/>
            </w:rPr>
            <w:t>[18]</w:t>
          </w:r>
          <w:r w:rsidRPr="00DB5083">
            <w:rPr>
              <w:rFonts w:ascii="Arial" w:eastAsia="Times New Roman" w:hAnsi="Arial" w:cs="Arial"/>
              <w:color w:val="000000"/>
              <w:sz w:val="24"/>
              <w:szCs w:val="24"/>
            </w:rPr>
            <w:tab/>
            <w:t xml:space="preserve">E. Gutiérrez-Pineda, Estudio de La Hidrólisis Ácida Del </w:t>
          </w:r>
          <w:proofErr w:type="spellStart"/>
          <w:r w:rsidRPr="00DB5083">
            <w:rPr>
              <w:rFonts w:ascii="Arial" w:eastAsia="Times New Roman" w:hAnsi="Arial" w:cs="Arial"/>
              <w:color w:val="000000"/>
              <w:sz w:val="24"/>
              <w:szCs w:val="24"/>
            </w:rPr>
            <w:t>Pseudotallo</w:t>
          </w:r>
          <w:proofErr w:type="spellEnd"/>
          <w:r w:rsidRPr="00DB5083">
            <w:rPr>
              <w:rFonts w:ascii="Arial" w:eastAsia="Times New Roman" w:hAnsi="Arial" w:cs="Arial"/>
              <w:color w:val="000000"/>
              <w:sz w:val="24"/>
              <w:szCs w:val="24"/>
            </w:rPr>
            <w:t xml:space="preserve"> Del Plátano Para La Producción de Etanol, Universidad del Quindío, </w:t>
          </w:r>
          <w:r w:rsidRPr="00DB5083">
            <w:rPr>
              <w:rFonts w:ascii="Arial" w:eastAsia="Times New Roman" w:hAnsi="Arial" w:cs="Arial"/>
              <w:bCs/>
              <w:color w:val="000000"/>
              <w:sz w:val="24"/>
              <w:szCs w:val="24"/>
            </w:rPr>
            <w:t>2011</w:t>
          </w:r>
          <w:r w:rsidRPr="00DB5083">
            <w:rPr>
              <w:rFonts w:ascii="Arial" w:eastAsia="Times New Roman" w:hAnsi="Arial" w:cs="Arial"/>
              <w:color w:val="000000"/>
              <w:sz w:val="24"/>
              <w:szCs w:val="24"/>
            </w:rPr>
            <w:t>.</w:t>
          </w:r>
        </w:p>
        <w:p w14:paraId="3F63E410" w14:textId="77777777" w:rsidR="00DB5083" w:rsidRPr="00A26860" w:rsidRDefault="00DB5083" w:rsidP="00DB5083">
          <w:pPr>
            <w:autoSpaceDE w:val="0"/>
            <w:autoSpaceDN w:val="0"/>
            <w:ind w:hanging="640"/>
            <w:jc w:val="both"/>
            <w:divId w:val="1864511777"/>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[19]</w:t>
          </w:r>
          <w:r w:rsidRPr="00A26860">
            <w:rPr>
              <w:rFonts w:ascii="Arial" w:eastAsia="Times New Roman" w:hAnsi="Arial" w:cs="Arial"/>
              <w:color w:val="000000"/>
              <w:sz w:val="24"/>
              <w:szCs w:val="24"/>
              <w:lang w:val="en-GB"/>
            </w:rPr>
            <w:tab/>
            <w:t xml:space="preserve">Y. Su, R. Du, H. Guo, M. Cao, Q. Wu, R. Su, W. Qi, Z. He, “Fractional pretreatment of lignocellulose by alkaline hydrogen peroxide: Characterization </w:t>
          </w:r>
          <w:r w:rsidRPr="00A26860">
            <w:rPr>
              <w:rFonts w:ascii="Arial" w:eastAsia="Times New Roman" w:hAnsi="Arial" w:cs="Arial"/>
              <w:color w:val="000000"/>
              <w:sz w:val="24"/>
              <w:szCs w:val="24"/>
              <w:lang w:val="en-GB"/>
            </w:rPr>
            <w:lastRenderedPageBreak/>
            <w:t xml:space="preserve">of its major components” </w:t>
          </w:r>
          <w:r w:rsidRPr="00A26860">
            <w:rPr>
              <w:rFonts w:ascii="Arial" w:eastAsia="Times New Roman" w:hAnsi="Arial" w:cs="Arial"/>
              <w:i/>
              <w:iCs/>
              <w:color w:val="000000"/>
              <w:sz w:val="24"/>
              <w:szCs w:val="24"/>
              <w:lang w:val="en-GB"/>
            </w:rPr>
            <w:t>Food and Bioproducts Processing</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2015</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94</w:t>
          </w:r>
          <w:r w:rsidRPr="00A26860">
            <w:rPr>
              <w:rFonts w:ascii="Arial" w:eastAsia="Times New Roman" w:hAnsi="Arial" w:cs="Arial"/>
              <w:color w:val="000000"/>
              <w:sz w:val="24"/>
              <w:szCs w:val="24"/>
              <w:lang w:val="en-GB"/>
            </w:rPr>
            <w:t>, 322–330.</w:t>
          </w:r>
        </w:p>
        <w:p w14:paraId="7631003E" w14:textId="77777777" w:rsidR="00DB5083" w:rsidRPr="00A26860" w:rsidRDefault="00DB5083" w:rsidP="00DB5083">
          <w:pPr>
            <w:autoSpaceDE w:val="0"/>
            <w:autoSpaceDN w:val="0"/>
            <w:ind w:hanging="640"/>
            <w:jc w:val="both"/>
            <w:divId w:val="1548952908"/>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[20]</w:t>
          </w:r>
          <w:r w:rsidRPr="00A26860">
            <w:rPr>
              <w:rFonts w:ascii="Arial" w:eastAsia="Times New Roman" w:hAnsi="Arial" w:cs="Arial"/>
              <w:color w:val="000000"/>
              <w:sz w:val="24"/>
              <w:szCs w:val="24"/>
              <w:lang w:val="en-GB"/>
            </w:rPr>
            <w:tab/>
            <w:t xml:space="preserve">Y. Su, R. Du, H. Guo, M. Cao, Q. Wu, R. Su, W. Qi, Z. He, “Fractional pretreatment of lignocellulose by alkaline hydrogen peroxide: Characterization of its major components” </w:t>
          </w:r>
          <w:r w:rsidRPr="00A26860">
            <w:rPr>
              <w:rFonts w:ascii="Arial" w:eastAsia="Times New Roman" w:hAnsi="Arial" w:cs="Arial"/>
              <w:i/>
              <w:iCs/>
              <w:color w:val="000000"/>
              <w:sz w:val="24"/>
              <w:szCs w:val="24"/>
              <w:lang w:val="en-GB"/>
            </w:rPr>
            <w:t>Food and Bioproducts Processing</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2015</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94</w:t>
          </w:r>
          <w:r w:rsidRPr="00A26860">
            <w:rPr>
              <w:rFonts w:ascii="Arial" w:eastAsia="Times New Roman" w:hAnsi="Arial" w:cs="Arial"/>
              <w:color w:val="000000"/>
              <w:sz w:val="24"/>
              <w:szCs w:val="24"/>
              <w:lang w:val="en-GB"/>
            </w:rPr>
            <w:t>, 322–330.</w:t>
          </w:r>
        </w:p>
        <w:p w14:paraId="50E340D6" w14:textId="77777777" w:rsidR="00DB5083" w:rsidRPr="00A26860" w:rsidRDefault="00DB5083" w:rsidP="00DB5083">
          <w:pPr>
            <w:autoSpaceDE w:val="0"/>
            <w:autoSpaceDN w:val="0"/>
            <w:ind w:hanging="640"/>
            <w:jc w:val="both"/>
            <w:divId w:val="858274911"/>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[21]</w:t>
          </w:r>
          <w:r w:rsidRPr="00A26860">
            <w:rPr>
              <w:rFonts w:ascii="Arial" w:eastAsia="Times New Roman" w:hAnsi="Arial" w:cs="Arial"/>
              <w:color w:val="000000"/>
              <w:sz w:val="24"/>
              <w:szCs w:val="24"/>
              <w:lang w:val="en-GB"/>
            </w:rPr>
            <w:tab/>
            <w:t xml:space="preserve">L. W. Doner, K. B. Hicks, “Isolation of hemicellulose from corn </w:t>
          </w:r>
          <w:proofErr w:type="spellStart"/>
          <w:r w:rsidRPr="00A26860">
            <w:rPr>
              <w:rFonts w:ascii="Arial" w:eastAsia="Times New Roman" w:hAnsi="Arial" w:cs="Arial"/>
              <w:color w:val="000000"/>
              <w:sz w:val="24"/>
              <w:szCs w:val="24"/>
              <w:lang w:val="en-GB"/>
            </w:rPr>
            <w:t>fiber</w:t>
          </w:r>
          <w:proofErr w:type="spellEnd"/>
          <w:r w:rsidRPr="00A26860">
            <w:rPr>
              <w:rFonts w:ascii="Arial" w:eastAsia="Times New Roman" w:hAnsi="Arial" w:cs="Arial"/>
              <w:color w:val="000000"/>
              <w:sz w:val="24"/>
              <w:szCs w:val="24"/>
              <w:lang w:val="en-GB"/>
            </w:rPr>
            <w:t xml:space="preserve"> by alkaline hydrogen peroxide extraction” </w:t>
          </w:r>
          <w:r w:rsidRPr="00A26860">
            <w:rPr>
              <w:rFonts w:ascii="Arial" w:eastAsia="Times New Roman" w:hAnsi="Arial" w:cs="Arial"/>
              <w:i/>
              <w:iCs/>
              <w:color w:val="000000"/>
              <w:sz w:val="24"/>
              <w:szCs w:val="24"/>
              <w:lang w:val="en-GB"/>
            </w:rPr>
            <w:t>Cereal Chem</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1997</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74</w:t>
          </w:r>
          <w:r w:rsidRPr="00A26860">
            <w:rPr>
              <w:rFonts w:ascii="Arial" w:eastAsia="Times New Roman" w:hAnsi="Arial" w:cs="Arial"/>
              <w:color w:val="000000"/>
              <w:sz w:val="24"/>
              <w:szCs w:val="24"/>
              <w:lang w:val="en-GB"/>
            </w:rPr>
            <w:t>, 176–181.</w:t>
          </w:r>
        </w:p>
        <w:p w14:paraId="393B2464" w14:textId="77777777" w:rsidR="00DB5083" w:rsidRPr="00A26860" w:rsidRDefault="00DB5083" w:rsidP="00DB5083">
          <w:pPr>
            <w:autoSpaceDE w:val="0"/>
            <w:autoSpaceDN w:val="0"/>
            <w:ind w:hanging="640"/>
            <w:jc w:val="both"/>
            <w:divId w:val="782963250"/>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[22]</w:t>
          </w:r>
          <w:r w:rsidRPr="00A26860">
            <w:rPr>
              <w:rFonts w:ascii="Arial" w:eastAsia="Times New Roman" w:hAnsi="Arial" w:cs="Arial"/>
              <w:color w:val="000000"/>
              <w:sz w:val="24"/>
              <w:szCs w:val="24"/>
              <w:lang w:val="en-GB"/>
            </w:rPr>
            <w:tab/>
            <w:t xml:space="preserve">K. L. Spence, A. Dufresne, </w:t>
          </w:r>
          <w:r w:rsidRPr="00A26860">
            <w:rPr>
              <w:rFonts w:ascii="Arial" w:eastAsia="Times New Roman" w:hAnsi="Arial" w:cs="Arial"/>
              <w:i/>
              <w:iCs/>
              <w:color w:val="000000"/>
              <w:sz w:val="24"/>
              <w:szCs w:val="24"/>
              <w:lang w:val="en-GB"/>
            </w:rPr>
            <w:t>Nanocellulose-Based Composites Nanocellulose-Based Composites</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2011</w:t>
          </w:r>
          <w:r w:rsidRPr="00A26860">
            <w:rPr>
              <w:rFonts w:ascii="Arial" w:eastAsia="Times New Roman" w:hAnsi="Arial" w:cs="Arial"/>
              <w:color w:val="000000"/>
              <w:sz w:val="24"/>
              <w:szCs w:val="24"/>
              <w:lang w:val="en-GB"/>
            </w:rPr>
            <w:t>.</w:t>
          </w:r>
        </w:p>
        <w:p w14:paraId="2CEFD138" w14:textId="77777777" w:rsidR="00DB5083" w:rsidRPr="00A26860" w:rsidRDefault="00DB5083" w:rsidP="00DB5083">
          <w:pPr>
            <w:autoSpaceDE w:val="0"/>
            <w:autoSpaceDN w:val="0"/>
            <w:ind w:hanging="640"/>
            <w:jc w:val="both"/>
            <w:divId w:val="572393639"/>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[23]</w:t>
          </w:r>
          <w:r w:rsidRPr="00A26860">
            <w:rPr>
              <w:rFonts w:ascii="Arial" w:eastAsia="Times New Roman" w:hAnsi="Arial" w:cs="Arial"/>
              <w:color w:val="000000"/>
              <w:sz w:val="24"/>
              <w:szCs w:val="24"/>
              <w:lang w:val="en-GB"/>
            </w:rPr>
            <w:tab/>
            <w:t xml:space="preserve">S. A. Ovalle-serrano, V. S. Carrillo, J. P. Hinestroza, M. Y. </w:t>
          </w:r>
          <w:proofErr w:type="spellStart"/>
          <w:r w:rsidRPr="00A26860">
            <w:rPr>
              <w:rFonts w:ascii="Arial" w:eastAsia="Times New Roman" w:hAnsi="Arial" w:cs="Arial"/>
              <w:color w:val="000000"/>
              <w:sz w:val="24"/>
              <w:szCs w:val="24"/>
              <w:lang w:val="en-GB"/>
            </w:rPr>
            <w:t>Combariza</w:t>
          </w:r>
          <w:proofErr w:type="spellEnd"/>
          <w:r w:rsidRPr="00A26860">
            <w:rPr>
              <w:rFonts w:ascii="Arial" w:eastAsia="Times New Roman" w:hAnsi="Arial" w:cs="Arial"/>
              <w:color w:val="000000"/>
              <w:sz w:val="24"/>
              <w:szCs w:val="24"/>
              <w:lang w:val="en-GB"/>
            </w:rPr>
            <w:t xml:space="preserve">, “Controlled synthesis of </w:t>
          </w:r>
          <w:proofErr w:type="spellStart"/>
          <w:r w:rsidRPr="00A26860">
            <w:rPr>
              <w:rFonts w:ascii="Arial" w:eastAsia="Times New Roman" w:hAnsi="Arial" w:cs="Arial"/>
              <w:color w:val="000000"/>
              <w:sz w:val="24"/>
              <w:szCs w:val="24"/>
              <w:lang w:val="en-GB"/>
            </w:rPr>
            <w:t>ZnO</w:t>
          </w:r>
          <w:proofErr w:type="spellEnd"/>
          <w:r w:rsidRPr="00A26860">
            <w:rPr>
              <w:rFonts w:ascii="Arial" w:eastAsia="Times New Roman" w:hAnsi="Arial" w:cs="Arial"/>
              <w:color w:val="000000"/>
              <w:sz w:val="24"/>
              <w:szCs w:val="24"/>
              <w:lang w:val="en-GB"/>
            </w:rPr>
            <w:t xml:space="preserve"> particles on the surface of natural cellulosic </w:t>
          </w:r>
          <w:proofErr w:type="spellStart"/>
          <w:r w:rsidRPr="00A26860">
            <w:rPr>
              <w:rFonts w:ascii="Arial" w:eastAsia="Times New Roman" w:hAnsi="Arial" w:cs="Arial"/>
              <w:color w:val="000000"/>
              <w:sz w:val="24"/>
              <w:szCs w:val="24"/>
              <w:lang w:val="en-GB"/>
            </w:rPr>
            <w:t>fibers</w:t>
          </w:r>
          <w:proofErr w:type="spellEnd"/>
          <w:r w:rsidRPr="00A26860">
            <w:rPr>
              <w:rFonts w:ascii="Arial" w:eastAsia="Times New Roman" w:hAnsi="Arial" w:cs="Arial"/>
              <w:color w:val="000000"/>
              <w:sz w:val="24"/>
              <w:szCs w:val="24"/>
              <w:lang w:val="en-GB"/>
            </w:rPr>
            <w:t xml:space="preserve"> : effect of concentration , heating and sonication” </w:t>
          </w:r>
          <w:r w:rsidRPr="00A26860">
            <w:rPr>
              <w:rFonts w:ascii="Arial" w:eastAsia="Times New Roman" w:hAnsi="Arial" w:cs="Arial"/>
              <w:i/>
              <w:iCs/>
              <w:color w:val="000000"/>
              <w:sz w:val="24"/>
              <w:szCs w:val="24"/>
              <w:lang w:val="en-GB"/>
            </w:rPr>
            <w:t>Cellulose</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2015</w:t>
          </w:r>
          <w:r w:rsidRPr="00A26860">
            <w:rPr>
              <w:rFonts w:ascii="Arial" w:eastAsia="Times New Roman" w:hAnsi="Arial" w:cs="Arial"/>
              <w:color w:val="000000"/>
              <w:sz w:val="24"/>
              <w:szCs w:val="24"/>
              <w:lang w:val="en-GB"/>
            </w:rPr>
            <w:t>, DOI 10.1007/s10570-015-0620-4.</w:t>
          </w:r>
        </w:p>
        <w:p w14:paraId="073A105D" w14:textId="77777777" w:rsidR="00DB5083" w:rsidRPr="00A26860" w:rsidRDefault="00DB5083" w:rsidP="00DB5083">
          <w:pPr>
            <w:autoSpaceDE w:val="0"/>
            <w:autoSpaceDN w:val="0"/>
            <w:ind w:hanging="640"/>
            <w:jc w:val="both"/>
            <w:divId w:val="1383552094"/>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[24]</w:t>
          </w:r>
          <w:r w:rsidRPr="00A26860">
            <w:rPr>
              <w:rFonts w:ascii="Arial" w:eastAsia="Times New Roman" w:hAnsi="Arial" w:cs="Arial"/>
              <w:color w:val="000000"/>
              <w:sz w:val="24"/>
              <w:szCs w:val="24"/>
              <w:lang w:val="en-GB"/>
            </w:rPr>
            <w:tab/>
            <w:t xml:space="preserve">L. A. Calderón-Vergara, S. A. Ovalle-Serrano, C. Blanco-Tirado, M. Y. </w:t>
          </w:r>
          <w:proofErr w:type="spellStart"/>
          <w:r w:rsidRPr="00A26860">
            <w:rPr>
              <w:rFonts w:ascii="Arial" w:eastAsia="Times New Roman" w:hAnsi="Arial" w:cs="Arial"/>
              <w:color w:val="000000"/>
              <w:sz w:val="24"/>
              <w:szCs w:val="24"/>
              <w:lang w:val="en-GB"/>
            </w:rPr>
            <w:t>Combariza</w:t>
          </w:r>
          <w:proofErr w:type="spellEnd"/>
          <w:r w:rsidRPr="00A26860">
            <w:rPr>
              <w:rFonts w:ascii="Arial" w:eastAsia="Times New Roman" w:hAnsi="Arial" w:cs="Arial"/>
              <w:color w:val="000000"/>
              <w:sz w:val="24"/>
              <w:szCs w:val="24"/>
              <w:lang w:val="en-GB"/>
            </w:rPr>
            <w:t xml:space="preserve">, “Influence of post-oxidation reactions on the physicochemical properties of TEMPO-oxidized cellulose nanofibers before and after </w:t>
          </w:r>
          <w:proofErr w:type="spellStart"/>
          <w:r w:rsidRPr="00A26860">
            <w:rPr>
              <w:rFonts w:ascii="Arial" w:eastAsia="Times New Roman" w:hAnsi="Arial" w:cs="Arial"/>
              <w:color w:val="000000"/>
              <w:sz w:val="24"/>
              <w:szCs w:val="24"/>
              <w:lang w:val="en-GB"/>
            </w:rPr>
            <w:t>amidation</w:t>
          </w:r>
          <w:proofErr w:type="spellEnd"/>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Cellulose</w:t>
          </w:r>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2019</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4</w:t>
          </w:r>
          <w:r w:rsidRPr="00A26860">
            <w:rPr>
              <w:rFonts w:ascii="Arial" w:eastAsia="Times New Roman" w:hAnsi="Arial" w:cs="Arial"/>
              <w:color w:val="000000"/>
              <w:sz w:val="24"/>
              <w:szCs w:val="24"/>
              <w:lang w:val="en-GB"/>
            </w:rPr>
            <w:t>, DOI 10.1007/s10570-019-02849-4.</w:t>
          </w:r>
        </w:p>
        <w:p w14:paraId="59926A0B" w14:textId="77777777" w:rsidR="00DB5083" w:rsidRPr="00A26860" w:rsidRDefault="00DB5083" w:rsidP="00DB5083">
          <w:pPr>
            <w:autoSpaceDE w:val="0"/>
            <w:autoSpaceDN w:val="0"/>
            <w:ind w:hanging="640"/>
            <w:jc w:val="both"/>
            <w:divId w:val="819805117"/>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[25]</w:t>
          </w:r>
          <w:r w:rsidRPr="00A26860">
            <w:rPr>
              <w:rFonts w:ascii="Arial" w:eastAsia="Times New Roman" w:hAnsi="Arial" w:cs="Arial"/>
              <w:color w:val="000000"/>
              <w:sz w:val="24"/>
              <w:szCs w:val="24"/>
              <w:lang w:val="en-GB"/>
            </w:rPr>
            <w:tab/>
            <w:t xml:space="preserve">S. A. Ovalle-Serrano, F. N. Gómez, C. Blanco-Tirado, M. Y. </w:t>
          </w:r>
          <w:proofErr w:type="spellStart"/>
          <w:r w:rsidRPr="00A26860">
            <w:rPr>
              <w:rFonts w:ascii="Arial" w:eastAsia="Times New Roman" w:hAnsi="Arial" w:cs="Arial"/>
              <w:color w:val="000000"/>
              <w:sz w:val="24"/>
              <w:szCs w:val="24"/>
              <w:lang w:val="en-GB"/>
            </w:rPr>
            <w:t>Combariza</w:t>
          </w:r>
          <w:proofErr w:type="spellEnd"/>
          <w:r w:rsidRPr="00A26860">
            <w:rPr>
              <w:rFonts w:ascii="Arial" w:eastAsia="Times New Roman" w:hAnsi="Arial" w:cs="Arial"/>
              <w:color w:val="000000"/>
              <w:sz w:val="24"/>
              <w:szCs w:val="24"/>
              <w:lang w:val="en-GB"/>
            </w:rPr>
            <w:t xml:space="preserve">, “Isolation and characterization of cellulose nanofibrils from Colombian Fique decortication by-products” </w:t>
          </w:r>
          <w:proofErr w:type="spellStart"/>
          <w:r w:rsidRPr="00A26860">
            <w:rPr>
              <w:rFonts w:ascii="Arial" w:eastAsia="Times New Roman" w:hAnsi="Arial" w:cs="Arial"/>
              <w:i/>
              <w:iCs/>
              <w:color w:val="000000"/>
              <w:sz w:val="24"/>
              <w:szCs w:val="24"/>
              <w:lang w:val="en-GB"/>
            </w:rPr>
            <w:t>Carbohydr</w:t>
          </w:r>
          <w:proofErr w:type="spellEnd"/>
          <w:r w:rsidRPr="00A26860">
            <w:rPr>
              <w:rFonts w:ascii="Arial" w:eastAsia="Times New Roman" w:hAnsi="Arial" w:cs="Arial"/>
              <w:i/>
              <w:iCs/>
              <w:color w:val="000000"/>
              <w:sz w:val="24"/>
              <w:szCs w:val="24"/>
              <w:lang w:val="en-GB"/>
            </w:rPr>
            <w:t xml:space="preserve"> </w:t>
          </w:r>
          <w:proofErr w:type="spellStart"/>
          <w:r w:rsidRPr="00A26860">
            <w:rPr>
              <w:rFonts w:ascii="Arial" w:eastAsia="Times New Roman" w:hAnsi="Arial" w:cs="Arial"/>
              <w:i/>
              <w:iCs/>
              <w:color w:val="000000"/>
              <w:sz w:val="24"/>
              <w:szCs w:val="24"/>
              <w:lang w:val="en-GB"/>
            </w:rPr>
            <w:t>Polym</w:t>
          </w:r>
          <w:proofErr w:type="spellEnd"/>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2018</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189</w:t>
          </w:r>
          <w:r w:rsidRPr="00A26860">
            <w:rPr>
              <w:rFonts w:ascii="Arial" w:eastAsia="Times New Roman" w:hAnsi="Arial" w:cs="Arial"/>
              <w:color w:val="000000"/>
              <w:sz w:val="24"/>
              <w:szCs w:val="24"/>
              <w:lang w:val="en-GB"/>
            </w:rPr>
            <w:t>, 169–177.</w:t>
          </w:r>
        </w:p>
        <w:p w14:paraId="60FB12EB" w14:textId="77777777" w:rsidR="00DB5083" w:rsidRPr="00DB5083" w:rsidRDefault="00DB5083" w:rsidP="00DB5083">
          <w:pPr>
            <w:autoSpaceDE w:val="0"/>
            <w:autoSpaceDN w:val="0"/>
            <w:ind w:hanging="640"/>
            <w:jc w:val="both"/>
            <w:divId w:val="1881866425"/>
            <w:rPr>
              <w:rFonts w:ascii="Arial" w:eastAsia="Times New Roman" w:hAnsi="Arial" w:cs="Arial"/>
              <w:color w:val="000000"/>
              <w:sz w:val="24"/>
              <w:szCs w:val="24"/>
            </w:rPr>
          </w:pPr>
          <w:r w:rsidRPr="00DB5083">
            <w:rPr>
              <w:rFonts w:ascii="Arial" w:eastAsia="Times New Roman" w:hAnsi="Arial" w:cs="Arial"/>
              <w:color w:val="000000"/>
              <w:sz w:val="24"/>
              <w:szCs w:val="24"/>
            </w:rPr>
            <w:t>[26]</w:t>
          </w:r>
          <w:r w:rsidRPr="00DB5083">
            <w:rPr>
              <w:rFonts w:ascii="Arial" w:eastAsia="Times New Roman" w:hAnsi="Arial" w:cs="Arial"/>
              <w:color w:val="000000"/>
              <w:sz w:val="24"/>
              <w:szCs w:val="24"/>
            </w:rPr>
            <w:tab/>
            <w:t xml:space="preserve">S. A. Ovalle, C. Blanco-Tirado, M. Y. </w:t>
          </w:r>
          <w:proofErr w:type="spellStart"/>
          <w:r w:rsidRPr="00DB5083">
            <w:rPr>
              <w:rFonts w:ascii="Arial" w:eastAsia="Times New Roman" w:hAnsi="Arial" w:cs="Arial"/>
              <w:color w:val="000000"/>
              <w:sz w:val="24"/>
              <w:szCs w:val="24"/>
            </w:rPr>
            <w:t>Combariza</w:t>
          </w:r>
          <w:proofErr w:type="spellEnd"/>
          <w:r w:rsidRPr="00DB5083">
            <w:rPr>
              <w:rFonts w:ascii="Arial" w:eastAsia="Times New Roman" w:hAnsi="Arial" w:cs="Arial"/>
              <w:color w:val="000000"/>
              <w:sz w:val="24"/>
              <w:szCs w:val="24"/>
            </w:rPr>
            <w:t xml:space="preserve">, “In situ </w:t>
          </w:r>
          <w:proofErr w:type="spellStart"/>
          <w:r w:rsidRPr="00DB5083">
            <w:rPr>
              <w:rFonts w:ascii="Arial" w:eastAsia="Times New Roman" w:hAnsi="Arial" w:cs="Arial"/>
              <w:color w:val="000000"/>
              <w:sz w:val="24"/>
              <w:szCs w:val="24"/>
            </w:rPr>
            <w:t>synthesis</w:t>
          </w:r>
          <w:proofErr w:type="spellEnd"/>
          <w:r w:rsidRPr="00DB5083">
            <w:rPr>
              <w:rFonts w:ascii="Arial" w:eastAsia="Times New Roman" w:hAnsi="Arial" w:cs="Arial"/>
              <w:color w:val="000000"/>
              <w:sz w:val="24"/>
              <w:szCs w:val="24"/>
            </w:rPr>
            <w:t xml:space="preserve"> </w:t>
          </w:r>
          <w:proofErr w:type="spellStart"/>
          <w:r w:rsidRPr="00DB5083">
            <w:rPr>
              <w:rFonts w:ascii="Arial" w:eastAsia="Times New Roman" w:hAnsi="Arial" w:cs="Arial"/>
              <w:color w:val="000000"/>
              <w:sz w:val="24"/>
              <w:szCs w:val="24"/>
            </w:rPr>
            <w:t>of</w:t>
          </w:r>
          <w:proofErr w:type="spellEnd"/>
          <w:r w:rsidRPr="00DB5083">
            <w:rPr>
              <w:rFonts w:ascii="Arial" w:eastAsia="Times New Roman" w:hAnsi="Arial" w:cs="Arial"/>
              <w:color w:val="000000"/>
              <w:sz w:val="24"/>
              <w:szCs w:val="24"/>
            </w:rPr>
            <w:t xml:space="preserve"> </w:t>
          </w:r>
          <w:proofErr w:type="spellStart"/>
          <w:r w:rsidRPr="00DB5083">
            <w:rPr>
              <w:rFonts w:ascii="Arial" w:eastAsia="Times New Roman" w:hAnsi="Arial" w:cs="Arial"/>
              <w:color w:val="000000"/>
              <w:sz w:val="24"/>
              <w:szCs w:val="24"/>
            </w:rPr>
            <w:t>silver</w:t>
          </w:r>
          <w:proofErr w:type="spellEnd"/>
          <w:r w:rsidRPr="00DB5083">
            <w:rPr>
              <w:rFonts w:ascii="Arial" w:eastAsia="Times New Roman" w:hAnsi="Arial" w:cs="Arial"/>
              <w:color w:val="000000"/>
              <w:sz w:val="24"/>
              <w:szCs w:val="24"/>
            </w:rPr>
            <w:t xml:space="preserve"> </w:t>
          </w:r>
          <w:proofErr w:type="spellStart"/>
          <w:r w:rsidRPr="00DB5083">
            <w:rPr>
              <w:rFonts w:ascii="Arial" w:eastAsia="Times New Roman" w:hAnsi="Arial" w:cs="Arial"/>
              <w:color w:val="000000"/>
              <w:sz w:val="24"/>
              <w:szCs w:val="24"/>
            </w:rPr>
            <w:t>nanoparticles</w:t>
          </w:r>
          <w:proofErr w:type="spellEnd"/>
          <w:r w:rsidRPr="00DB5083">
            <w:rPr>
              <w:rFonts w:ascii="Arial" w:eastAsia="Times New Roman" w:hAnsi="Arial" w:cs="Arial"/>
              <w:color w:val="000000"/>
              <w:sz w:val="24"/>
              <w:szCs w:val="24"/>
            </w:rPr>
            <w:t xml:space="preserve"> </w:t>
          </w:r>
          <w:proofErr w:type="spellStart"/>
          <w:r w:rsidRPr="00DB5083">
            <w:rPr>
              <w:rFonts w:ascii="Arial" w:eastAsia="Times New Roman" w:hAnsi="Arial" w:cs="Arial"/>
              <w:color w:val="000000"/>
              <w:sz w:val="24"/>
              <w:szCs w:val="24"/>
            </w:rPr>
            <w:t>on</w:t>
          </w:r>
          <w:proofErr w:type="spellEnd"/>
          <w:r w:rsidRPr="00DB5083">
            <w:rPr>
              <w:rFonts w:ascii="Arial" w:eastAsia="Times New Roman" w:hAnsi="Arial" w:cs="Arial"/>
              <w:color w:val="000000"/>
              <w:sz w:val="24"/>
              <w:szCs w:val="24"/>
            </w:rPr>
            <w:t xml:space="preserve"> fique </w:t>
          </w:r>
          <w:proofErr w:type="spellStart"/>
          <w:r w:rsidRPr="00DB5083">
            <w:rPr>
              <w:rFonts w:ascii="Arial" w:eastAsia="Times New Roman" w:hAnsi="Arial" w:cs="Arial"/>
              <w:color w:val="000000"/>
              <w:sz w:val="24"/>
              <w:szCs w:val="24"/>
            </w:rPr>
            <w:t>fibers</w:t>
          </w:r>
          <w:proofErr w:type="spellEnd"/>
          <w:r w:rsidRPr="00DB5083">
            <w:rPr>
              <w:rFonts w:ascii="Arial" w:eastAsia="Times New Roman" w:hAnsi="Arial" w:cs="Arial"/>
              <w:color w:val="000000"/>
              <w:sz w:val="24"/>
              <w:szCs w:val="24"/>
            </w:rPr>
            <w:t xml:space="preserve">” </w:t>
          </w:r>
          <w:r w:rsidRPr="00DB5083">
            <w:rPr>
              <w:rFonts w:ascii="Arial" w:eastAsia="Times New Roman" w:hAnsi="Arial" w:cs="Arial"/>
              <w:i/>
              <w:iCs/>
              <w:color w:val="000000"/>
              <w:sz w:val="24"/>
              <w:szCs w:val="24"/>
            </w:rPr>
            <w:t xml:space="preserve">Revista Colombiana de </w:t>
          </w:r>
          <w:proofErr w:type="spellStart"/>
          <w:r w:rsidRPr="00DB5083">
            <w:rPr>
              <w:rFonts w:ascii="Arial" w:eastAsia="Times New Roman" w:hAnsi="Arial" w:cs="Arial"/>
              <w:i/>
              <w:iCs/>
              <w:color w:val="000000"/>
              <w:sz w:val="24"/>
              <w:szCs w:val="24"/>
            </w:rPr>
            <w:t>Quimica</w:t>
          </w:r>
          <w:proofErr w:type="spellEnd"/>
          <w:r w:rsidRPr="00DB5083">
            <w:rPr>
              <w:rFonts w:ascii="Arial" w:eastAsia="Times New Roman" w:hAnsi="Arial" w:cs="Arial"/>
              <w:color w:val="000000"/>
              <w:sz w:val="24"/>
              <w:szCs w:val="24"/>
            </w:rPr>
            <w:t xml:space="preserve"> </w:t>
          </w:r>
          <w:r w:rsidRPr="00DB5083">
            <w:rPr>
              <w:rFonts w:ascii="Arial" w:eastAsia="Times New Roman" w:hAnsi="Arial" w:cs="Arial"/>
              <w:bCs/>
              <w:color w:val="000000"/>
              <w:sz w:val="24"/>
              <w:szCs w:val="24"/>
            </w:rPr>
            <w:t>2013</w:t>
          </w:r>
          <w:r w:rsidRPr="00DB5083">
            <w:rPr>
              <w:rFonts w:ascii="Arial" w:eastAsia="Times New Roman" w:hAnsi="Arial" w:cs="Arial"/>
              <w:color w:val="000000"/>
              <w:sz w:val="24"/>
              <w:szCs w:val="24"/>
            </w:rPr>
            <w:t xml:space="preserve">, </w:t>
          </w:r>
          <w:r w:rsidRPr="00DB5083">
            <w:rPr>
              <w:rFonts w:ascii="Arial" w:eastAsia="Times New Roman" w:hAnsi="Arial" w:cs="Arial"/>
              <w:i/>
              <w:iCs/>
              <w:color w:val="000000"/>
              <w:sz w:val="24"/>
              <w:szCs w:val="24"/>
            </w:rPr>
            <w:t>42</w:t>
          </w:r>
          <w:r w:rsidRPr="00DB5083">
            <w:rPr>
              <w:rFonts w:ascii="Arial" w:eastAsia="Times New Roman" w:hAnsi="Arial" w:cs="Arial"/>
              <w:color w:val="000000"/>
              <w:sz w:val="24"/>
              <w:szCs w:val="24"/>
            </w:rPr>
            <w:t>.</w:t>
          </w:r>
        </w:p>
        <w:p w14:paraId="1B11A2EE" w14:textId="77777777" w:rsidR="00DB5083" w:rsidRPr="00A26860" w:rsidRDefault="00DB5083" w:rsidP="00DB5083">
          <w:pPr>
            <w:autoSpaceDE w:val="0"/>
            <w:autoSpaceDN w:val="0"/>
            <w:ind w:hanging="640"/>
            <w:jc w:val="both"/>
            <w:divId w:val="1425371334"/>
            <w:rPr>
              <w:rFonts w:ascii="Arial" w:eastAsia="Times New Roman" w:hAnsi="Arial" w:cs="Arial"/>
              <w:color w:val="000000"/>
              <w:sz w:val="24"/>
              <w:szCs w:val="24"/>
              <w:lang w:val="en-GB"/>
            </w:rPr>
          </w:pPr>
          <w:r w:rsidRPr="00A26860">
            <w:rPr>
              <w:rFonts w:ascii="Arial" w:eastAsia="Times New Roman" w:hAnsi="Arial" w:cs="Arial"/>
              <w:color w:val="000000"/>
              <w:sz w:val="24"/>
              <w:szCs w:val="24"/>
              <w:lang w:val="en-GB"/>
            </w:rPr>
            <w:t>[27]</w:t>
          </w:r>
          <w:r w:rsidRPr="00A26860">
            <w:rPr>
              <w:rFonts w:ascii="Arial" w:eastAsia="Times New Roman" w:hAnsi="Arial" w:cs="Arial"/>
              <w:color w:val="000000"/>
              <w:sz w:val="24"/>
              <w:szCs w:val="24"/>
              <w:lang w:val="en-GB"/>
            </w:rPr>
            <w:tab/>
            <w:t xml:space="preserve">S. W. Lee, N. S. Said, N. M. </w:t>
          </w:r>
          <w:proofErr w:type="spellStart"/>
          <w:r w:rsidRPr="00A26860">
            <w:rPr>
              <w:rFonts w:ascii="Arial" w:eastAsia="Times New Roman" w:hAnsi="Arial" w:cs="Arial"/>
              <w:color w:val="000000"/>
              <w:sz w:val="24"/>
              <w:szCs w:val="24"/>
              <w:lang w:val="en-GB"/>
            </w:rPr>
            <w:t>Sarbon</w:t>
          </w:r>
          <w:proofErr w:type="spellEnd"/>
          <w:r w:rsidRPr="00A26860">
            <w:rPr>
              <w:rFonts w:ascii="Arial" w:eastAsia="Times New Roman" w:hAnsi="Arial" w:cs="Arial"/>
              <w:color w:val="000000"/>
              <w:sz w:val="24"/>
              <w:szCs w:val="24"/>
              <w:lang w:val="en-GB"/>
            </w:rPr>
            <w:t xml:space="preserve">, “The effects of zinc oxide nanoparticles on the physical, mechanical and antimicrobial properties of chicken skin </w:t>
          </w:r>
          <w:proofErr w:type="spellStart"/>
          <w:r w:rsidRPr="00A26860">
            <w:rPr>
              <w:rFonts w:ascii="Arial" w:eastAsia="Times New Roman" w:hAnsi="Arial" w:cs="Arial"/>
              <w:color w:val="000000"/>
              <w:sz w:val="24"/>
              <w:szCs w:val="24"/>
              <w:lang w:val="en-GB"/>
            </w:rPr>
            <w:t>gelatin</w:t>
          </w:r>
          <w:proofErr w:type="spellEnd"/>
          <w:r w:rsidRPr="00A26860">
            <w:rPr>
              <w:rFonts w:ascii="Arial" w:eastAsia="Times New Roman" w:hAnsi="Arial" w:cs="Arial"/>
              <w:color w:val="000000"/>
              <w:sz w:val="24"/>
              <w:szCs w:val="24"/>
              <w:lang w:val="en-GB"/>
            </w:rPr>
            <w:t xml:space="preserve">/tapioca starch composite films in food packaging” </w:t>
          </w:r>
          <w:r w:rsidRPr="00A26860">
            <w:rPr>
              <w:rFonts w:ascii="Arial" w:eastAsia="Times New Roman" w:hAnsi="Arial" w:cs="Arial"/>
              <w:i/>
              <w:iCs/>
              <w:color w:val="000000"/>
              <w:sz w:val="24"/>
              <w:szCs w:val="24"/>
              <w:lang w:val="en-GB"/>
            </w:rPr>
            <w:t xml:space="preserve">J Food Sci </w:t>
          </w:r>
          <w:proofErr w:type="spellStart"/>
          <w:r w:rsidRPr="00A26860">
            <w:rPr>
              <w:rFonts w:ascii="Arial" w:eastAsia="Times New Roman" w:hAnsi="Arial" w:cs="Arial"/>
              <w:i/>
              <w:iCs/>
              <w:color w:val="000000"/>
              <w:sz w:val="24"/>
              <w:szCs w:val="24"/>
              <w:lang w:val="en-GB"/>
            </w:rPr>
            <w:t>Technol</w:t>
          </w:r>
          <w:proofErr w:type="spellEnd"/>
          <w:r w:rsidRPr="00A26860">
            <w:rPr>
              <w:rFonts w:ascii="Arial" w:eastAsia="Times New Roman" w:hAnsi="Arial" w:cs="Arial"/>
              <w:color w:val="000000"/>
              <w:sz w:val="24"/>
              <w:szCs w:val="24"/>
              <w:lang w:val="en-GB"/>
            </w:rPr>
            <w:t xml:space="preserve"> </w:t>
          </w:r>
          <w:r w:rsidRPr="00A26860">
            <w:rPr>
              <w:rFonts w:ascii="Arial" w:eastAsia="Times New Roman" w:hAnsi="Arial" w:cs="Arial"/>
              <w:bCs/>
              <w:color w:val="000000"/>
              <w:sz w:val="24"/>
              <w:szCs w:val="24"/>
              <w:lang w:val="en-GB"/>
            </w:rPr>
            <w:t>2021</w:t>
          </w:r>
          <w:r w:rsidRPr="00A26860">
            <w:rPr>
              <w:rFonts w:ascii="Arial" w:eastAsia="Times New Roman" w:hAnsi="Arial" w:cs="Arial"/>
              <w:color w:val="000000"/>
              <w:sz w:val="24"/>
              <w:szCs w:val="24"/>
              <w:lang w:val="en-GB"/>
            </w:rPr>
            <w:t xml:space="preserve">, </w:t>
          </w:r>
          <w:r w:rsidRPr="00A26860">
            <w:rPr>
              <w:rFonts w:ascii="Arial" w:eastAsia="Times New Roman" w:hAnsi="Arial" w:cs="Arial"/>
              <w:i/>
              <w:iCs/>
              <w:color w:val="000000"/>
              <w:sz w:val="24"/>
              <w:szCs w:val="24"/>
              <w:lang w:val="en-GB"/>
            </w:rPr>
            <w:t>58</w:t>
          </w:r>
          <w:r w:rsidRPr="00A26860">
            <w:rPr>
              <w:rFonts w:ascii="Arial" w:eastAsia="Times New Roman" w:hAnsi="Arial" w:cs="Arial"/>
              <w:color w:val="000000"/>
              <w:sz w:val="24"/>
              <w:szCs w:val="24"/>
              <w:lang w:val="en-GB"/>
            </w:rPr>
            <w:t>, 4294–4302.</w:t>
          </w:r>
        </w:p>
        <w:p w14:paraId="716537E2" w14:textId="0EA44AF9" w:rsidR="00800C23" w:rsidRPr="00DB5083" w:rsidRDefault="00DB5083" w:rsidP="00DB5083">
          <w:pPr>
            <w:spacing w:line="240" w:lineRule="auto"/>
            <w:jc w:val="both"/>
            <w:rPr>
              <w:rFonts w:ascii="Arial" w:hAnsi="Arial" w:cs="Arial"/>
              <w:sz w:val="24"/>
              <w:szCs w:val="24"/>
            </w:rPr>
          </w:pPr>
          <w:r w:rsidRPr="00A26860">
            <w:rPr>
              <w:rFonts w:ascii="Arial" w:eastAsia="Times New Roman" w:hAnsi="Arial" w:cs="Arial"/>
              <w:color w:val="000000"/>
              <w:sz w:val="24"/>
              <w:szCs w:val="24"/>
              <w:lang w:val="en-GB"/>
            </w:rPr>
            <w:t> </w:t>
          </w:r>
        </w:p>
      </w:sdtContent>
    </w:sdt>
    <w:sectPr w:rsidR="00800C23" w:rsidRPr="00DB5083">
      <w:head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B3BC9" w14:textId="77777777" w:rsidR="00D74ED5" w:rsidRDefault="00D74ED5" w:rsidP="007A61C1">
      <w:pPr>
        <w:spacing w:after="0" w:line="240" w:lineRule="auto"/>
      </w:pPr>
      <w:r>
        <w:separator/>
      </w:r>
    </w:p>
  </w:endnote>
  <w:endnote w:type="continuationSeparator" w:id="0">
    <w:p w14:paraId="52BB3DE8" w14:textId="77777777" w:rsidR="00D74ED5" w:rsidRDefault="00D74ED5"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18F51" w14:textId="77777777" w:rsidR="00D74ED5" w:rsidRDefault="00D74ED5" w:rsidP="007A61C1">
      <w:pPr>
        <w:spacing w:after="0" w:line="240" w:lineRule="auto"/>
      </w:pPr>
      <w:r>
        <w:separator/>
      </w:r>
    </w:p>
  </w:footnote>
  <w:footnote w:type="continuationSeparator" w:id="0">
    <w:p w14:paraId="42D13A8A" w14:textId="77777777" w:rsidR="00D74ED5" w:rsidRDefault="00D74ED5"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368B509E" w:rsidR="007A61C1" w:rsidRPr="00AE5D6C" w:rsidRDefault="00CE1A88" w:rsidP="00AE5D6C">
    <w:pPr>
      <w:pStyle w:val="Header"/>
      <w:jc w:val="right"/>
      <w:rPr>
        <w:b/>
        <w:i/>
        <w:color w:val="00B0F0"/>
        <w:lang w:val="es-ES"/>
      </w:rPr>
    </w:pPr>
    <w:r w:rsidRPr="00262005">
      <w:rPr>
        <w:b/>
        <w:i/>
        <w:noProof/>
        <w:color w:val="00B0F0"/>
        <w:lang w:val="es-ES"/>
      </w:rPr>
      <w:drawing>
        <wp:anchor distT="0" distB="0" distL="114300" distR="114300" simplePos="0" relativeHeight="251659264" behindDoc="1" locked="0" layoutInCell="1" allowOverlap="1" wp14:anchorId="156B414F" wp14:editId="2C16267F">
          <wp:simplePos x="0" y="0"/>
          <wp:positionH relativeFrom="column">
            <wp:posOffset>4802114</wp:posOffset>
          </wp:positionH>
          <wp:positionV relativeFrom="paragraph">
            <wp:posOffset>-273151</wp:posOffset>
          </wp:positionV>
          <wp:extent cx="1687398" cy="610441"/>
          <wp:effectExtent l="0" t="0" r="1905" b="0"/>
          <wp:wrapTight wrapText="bothSides">
            <wp:wrapPolygon edited="0">
              <wp:start x="0" y="0"/>
              <wp:lineTo x="0" y="21128"/>
              <wp:lineTo x="21462" y="21128"/>
              <wp:lineTo x="21462" y="0"/>
              <wp:lineTo x="0" y="0"/>
            </wp:wrapPolygon>
          </wp:wrapTight>
          <wp:docPr id="1580707899"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07899" name="Imagen 1"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687398" cy="6104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C9B"/>
    <w:multiLevelType w:val="multilevel"/>
    <w:tmpl w:val="F91A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7C45E0"/>
    <w:multiLevelType w:val="multilevel"/>
    <w:tmpl w:val="C38C45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3679505">
    <w:abstractNumId w:val="0"/>
  </w:num>
  <w:num w:numId="2" w16cid:durableId="677737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24367"/>
    <w:rsid w:val="00074378"/>
    <w:rsid w:val="00086E0F"/>
    <w:rsid w:val="00086FEB"/>
    <w:rsid w:val="00093BB9"/>
    <w:rsid w:val="000B29D2"/>
    <w:rsid w:val="000D467C"/>
    <w:rsid w:val="000D48E9"/>
    <w:rsid w:val="000E1BC6"/>
    <w:rsid w:val="000F656C"/>
    <w:rsid w:val="00101486"/>
    <w:rsid w:val="001045AF"/>
    <w:rsid w:val="001066BB"/>
    <w:rsid w:val="001241A9"/>
    <w:rsid w:val="001479DA"/>
    <w:rsid w:val="00150E30"/>
    <w:rsid w:val="00172558"/>
    <w:rsid w:val="00181B50"/>
    <w:rsid w:val="00184586"/>
    <w:rsid w:val="00192575"/>
    <w:rsid w:val="001D7E86"/>
    <w:rsid w:val="001F2B71"/>
    <w:rsid w:val="00200CE6"/>
    <w:rsid w:val="002131AA"/>
    <w:rsid w:val="002138A7"/>
    <w:rsid w:val="002219D3"/>
    <w:rsid w:val="00233039"/>
    <w:rsid w:val="00236451"/>
    <w:rsid w:val="0024442E"/>
    <w:rsid w:val="002769F9"/>
    <w:rsid w:val="00280F36"/>
    <w:rsid w:val="00287BA3"/>
    <w:rsid w:val="00291789"/>
    <w:rsid w:val="002A70FD"/>
    <w:rsid w:val="002A7F73"/>
    <w:rsid w:val="002C007E"/>
    <w:rsid w:val="002D6FF8"/>
    <w:rsid w:val="002F0572"/>
    <w:rsid w:val="002F225B"/>
    <w:rsid w:val="002F349E"/>
    <w:rsid w:val="002F50D4"/>
    <w:rsid w:val="00352CB5"/>
    <w:rsid w:val="003672DE"/>
    <w:rsid w:val="00376B2B"/>
    <w:rsid w:val="0038030E"/>
    <w:rsid w:val="003A1E3D"/>
    <w:rsid w:val="003F0506"/>
    <w:rsid w:val="004064E5"/>
    <w:rsid w:val="0043128B"/>
    <w:rsid w:val="0049377D"/>
    <w:rsid w:val="004D2535"/>
    <w:rsid w:val="004E2180"/>
    <w:rsid w:val="004F36E1"/>
    <w:rsid w:val="00507614"/>
    <w:rsid w:val="0051789C"/>
    <w:rsid w:val="00561611"/>
    <w:rsid w:val="00576C96"/>
    <w:rsid w:val="00580CDC"/>
    <w:rsid w:val="0058643F"/>
    <w:rsid w:val="0058769E"/>
    <w:rsid w:val="0061174A"/>
    <w:rsid w:val="00632644"/>
    <w:rsid w:val="00650E4C"/>
    <w:rsid w:val="006A320C"/>
    <w:rsid w:val="006A6473"/>
    <w:rsid w:val="006C582E"/>
    <w:rsid w:val="006E23BA"/>
    <w:rsid w:val="007115E5"/>
    <w:rsid w:val="00712C87"/>
    <w:rsid w:val="007367FE"/>
    <w:rsid w:val="007451C9"/>
    <w:rsid w:val="0074533F"/>
    <w:rsid w:val="00750B3C"/>
    <w:rsid w:val="00765A6B"/>
    <w:rsid w:val="00775CCA"/>
    <w:rsid w:val="00776A5B"/>
    <w:rsid w:val="00783327"/>
    <w:rsid w:val="00795DB9"/>
    <w:rsid w:val="0079785C"/>
    <w:rsid w:val="007A61C1"/>
    <w:rsid w:val="007B52CD"/>
    <w:rsid w:val="007B6D8B"/>
    <w:rsid w:val="007B764E"/>
    <w:rsid w:val="007C1E15"/>
    <w:rsid w:val="007F4565"/>
    <w:rsid w:val="00800C23"/>
    <w:rsid w:val="008516B5"/>
    <w:rsid w:val="00856860"/>
    <w:rsid w:val="008A75DE"/>
    <w:rsid w:val="008B6494"/>
    <w:rsid w:val="008D5356"/>
    <w:rsid w:val="008F050B"/>
    <w:rsid w:val="008F73F2"/>
    <w:rsid w:val="00916C50"/>
    <w:rsid w:val="00920C76"/>
    <w:rsid w:val="00944B38"/>
    <w:rsid w:val="00950203"/>
    <w:rsid w:val="00961FEE"/>
    <w:rsid w:val="009A27FA"/>
    <w:rsid w:val="009A56C6"/>
    <w:rsid w:val="009B6969"/>
    <w:rsid w:val="009F532E"/>
    <w:rsid w:val="00A10285"/>
    <w:rsid w:val="00A26860"/>
    <w:rsid w:val="00A26EC2"/>
    <w:rsid w:val="00A310D1"/>
    <w:rsid w:val="00A51729"/>
    <w:rsid w:val="00A63B4D"/>
    <w:rsid w:val="00A7592C"/>
    <w:rsid w:val="00AB1BCD"/>
    <w:rsid w:val="00AC0A08"/>
    <w:rsid w:val="00AD24A1"/>
    <w:rsid w:val="00AE5D6C"/>
    <w:rsid w:val="00AF429F"/>
    <w:rsid w:val="00B065EA"/>
    <w:rsid w:val="00B21061"/>
    <w:rsid w:val="00B315F4"/>
    <w:rsid w:val="00B37AC5"/>
    <w:rsid w:val="00B47861"/>
    <w:rsid w:val="00B6093B"/>
    <w:rsid w:val="00B62A7B"/>
    <w:rsid w:val="00B823AD"/>
    <w:rsid w:val="00B96C61"/>
    <w:rsid w:val="00BD3623"/>
    <w:rsid w:val="00BF02F9"/>
    <w:rsid w:val="00C20AD7"/>
    <w:rsid w:val="00C242EE"/>
    <w:rsid w:val="00C30A22"/>
    <w:rsid w:val="00C4311F"/>
    <w:rsid w:val="00CB6B09"/>
    <w:rsid w:val="00CE1A88"/>
    <w:rsid w:val="00D01B40"/>
    <w:rsid w:val="00D03607"/>
    <w:rsid w:val="00D06943"/>
    <w:rsid w:val="00D0762A"/>
    <w:rsid w:val="00D139EB"/>
    <w:rsid w:val="00D25003"/>
    <w:rsid w:val="00D5243C"/>
    <w:rsid w:val="00D62025"/>
    <w:rsid w:val="00D66EEC"/>
    <w:rsid w:val="00D74ED5"/>
    <w:rsid w:val="00D867C5"/>
    <w:rsid w:val="00D87D01"/>
    <w:rsid w:val="00D94A53"/>
    <w:rsid w:val="00DA1825"/>
    <w:rsid w:val="00DB5083"/>
    <w:rsid w:val="00DB5275"/>
    <w:rsid w:val="00DC1B37"/>
    <w:rsid w:val="00DD0170"/>
    <w:rsid w:val="00DE30CF"/>
    <w:rsid w:val="00DE3433"/>
    <w:rsid w:val="00DE51FD"/>
    <w:rsid w:val="00DF43B2"/>
    <w:rsid w:val="00E051DD"/>
    <w:rsid w:val="00E2467A"/>
    <w:rsid w:val="00E26CCF"/>
    <w:rsid w:val="00E32BCF"/>
    <w:rsid w:val="00E56C05"/>
    <w:rsid w:val="00E60183"/>
    <w:rsid w:val="00E67112"/>
    <w:rsid w:val="00E71CFF"/>
    <w:rsid w:val="00E80854"/>
    <w:rsid w:val="00EB200B"/>
    <w:rsid w:val="00EC0193"/>
    <w:rsid w:val="00EE5626"/>
    <w:rsid w:val="00EF34BE"/>
    <w:rsid w:val="00F14172"/>
    <w:rsid w:val="00F14EED"/>
    <w:rsid w:val="00F26920"/>
    <w:rsid w:val="00F31752"/>
    <w:rsid w:val="00F43858"/>
    <w:rsid w:val="00F50E38"/>
    <w:rsid w:val="00F657C0"/>
    <w:rsid w:val="00F7091D"/>
    <w:rsid w:val="00F77104"/>
    <w:rsid w:val="00F779A0"/>
    <w:rsid w:val="00F813A0"/>
    <w:rsid w:val="00F86B80"/>
    <w:rsid w:val="00F90795"/>
    <w:rsid w:val="00F97C17"/>
    <w:rsid w:val="00FA02E8"/>
    <w:rsid w:val="00FB0E96"/>
    <w:rsid w:val="00FD1F59"/>
    <w:rsid w:val="00FD1FA1"/>
    <w:rsid w:val="176EA283"/>
    <w:rsid w:val="1DB21C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6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A7592C"/>
    <w:pPr>
      <w:keepNext/>
      <w:keepLines/>
      <w:spacing w:after="0" w:line="480" w:lineRule="auto"/>
      <w:outlineLvl w:val="1"/>
    </w:pPr>
    <w:rPr>
      <w:rFonts w:ascii="Times New Roman" w:eastAsia="Times New Roman" w:hAnsi="Times New Roman" w:cs="Times New Roman"/>
      <w:b/>
      <w:color w:val="000000"/>
      <w:sz w:val="24"/>
      <w:lang w:eastAsia="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1C1"/>
    <w:pPr>
      <w:tabs>
        <w:tab w:val="center" w:pos="4419"/>
        <w:tab w:val="right" w:pos="8838"/>
      </w:tabs>
      <w:spacing w:after="0" w:line="240" w:lineRule="auto"/>
    </w:pPr>
  </w:style>
  <w:style w:type="character" w:customStyle="1" w:styleId="HeaderChar">
    <w:name w:val="Header Char"/>
    <w:basedOn w:val="DefaultParagraphFont"/>
    <w:link w:val="Header"/>
    <w:uiPriority w:val="99"/>
    <w:rsid w:val="007A61C1"/>
  </w:style>
  <w:style w:type="paragraph" w:styleId="Footer">
    <w:name w:val="footer"/>
    <w:basedOn w:val="Normal"/>
    <w:link w:val="FooterChar"/>
    <w:uiPriority w:val="99"/>
    <w:unhideWhenUsed/>
    <w:rsid w:val="007A61C1"/>
    <w:pPr>
      <w:tabs>
        <w:tab w:val="center" w:pos="4419"/>
        <w:tab w:val="right" w:pos="8838"/>
      </w:tabs>
      <w:spacing w:after="0" w:line="240" w:lineRule="auto"/>
    </w:pPr>
  </w:style>
  <w:style w:type="character" w:customStyle="1" w:styleId="FooterChar">
    <w:name w:val="Footer Char"/>
    <w:basedOn w:val="DefaultParagraphFont"/>
    <w:link w:val="Footer"/>
    <w:uiPriority w:val="99"/>
    <w:rsid w:val="007A61C1"/>
  </w:style>
  <w:style w:type="paragraph" w:styleId="HTMLPreformatted">
    <w:name w:val="HTML Preformatted"/>
    <w:basedOn w:val="Normal"/>
    <w:link w:val="HTMLPreformattedCh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PreformattedChar">
    <w:name w:val="HTML Preformatted Char"/>
    <w:basedOn w:val="DefaultParagraphFont"/>
    <w:link w:val="HTMLPreformatted"/>
    <w:uiPriority w:val="99"/>
    <w:semiHidden/>
    <w:rsid w:val="007A61C1"/>
    <w:rPr>
      <w:rFonts w:ascii="Courier New" w:eastAsia="Times New Roman" w:hAnsi="Courier New" w:cs="Courier New"/>
      <w:sz w:val="20"/>
      <w:szCs w:val="20"/>
      <w:lang w:eastAsia="es-CO"/>
    </w:rPr>
  </w:style>
  <w:style w:type="table" w:styleId="ListTable1Light">
    <w:name w:val="List Table 1 Light"/>
    <w:basedOn w:val="TableNormal"/>
    <w:uiPriority w:val="46"/>
    <w:rsid w:val="007367FE"/>
    <w:pPr>
      <w:spacing w:after="0" w:line="240" w:lineRule="auto"/>
    </w:pPr>
    <w:rPr>
      <w:rFonts w:eastAsiaTheme="minorEastAsia"/>
      <w:lang w:eastAsia="es-CO"/>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A7592C"/>
    <w:rPr>
      <w:rFonts w:ascii="Times New Roman" w:eastAsia="Times New Roman" w:hAnsi="Times New Roman" w:cs="Times New Roman"/>
      <w:b/>
      <w:color w:val="000000"/>
      <w:sz w:val="24"/>
      <w:lang w:eastAsia="es-CO"/>
    </w:rPr>
  </w:style>
  <w:style w:type="paragraph" w:styleId="Caption">
    <w:name w:val="caption"/>
    <w:basedOn w:val="Normal"/>
    <w:next w:val="Normal"/>
    <w:uiPriority w:val="35"/>
    <w:unhideWhenUsed/>
    <w:qFormat/>
    <w:rsid w:val="00A7592C"/>
    <w:pPr>
      <w:spacing w:after="200" w:line="240" w:lineRule="auto"/>
      <w:ind w:firstLine="720"/>
    </w:pPr>
    <w:rPr>
      <w:rFonts w:ascii="Times New Roman" w:eastAsia="Times New Roman" w:hAnsi="Times New Roman" w:cs="Times New Roman"/>
      <w:i/>
      <w:iCs/>
      <w:color w:val="44546A" w:themeColor="text2"/>
      <w:sz w:val="18"/>
      <w:szCs w:val="18"/>
      <w:lang w:eastAsia="es-CO"/>
    </w:rPr>
  </w:style>
  <w:style w:type="paragraph" w:customStyle="1" w:styleId="p1">
    <w:name w:val="p1"/>
    <w:basedOn w:val="Normal"/>
    <w:rsid w:val="002219D3"/>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 w:type="character" w:customStyle="1" w:styleId="s1">
    <w:name w:val="s1"/>
    <w:basedOn w:val="DefaultParagraphFont"/>
    <w:rsid w:val="002219D3"/>
  </w:style>
  <w:style w:type="paragraph" w:customStyle="1" w:styleId="p2">
    <w:name w:val="p2"/>
    <w:basedOn w:val="Normal"/>
    <w:rsid w:val="00280F36"/>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 w:type="character" w:customStyle="1" w:styleId="Heading1Char">
    <w:name w:val="Heading 1 Char"/>
    <w:basedOn w:val="DefaultParagraphFont"/>
    <w:link w:val="Heading1"/>
    <w:uiPriority w:val="9"/>
    <w:rsid w:val="001066BB"/>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1066BB"/>
  </w:style>
  <w:style w:type="paragraph" w:customStyle="1" w:styleId="p3">
    <w:name w:val="p3"/>
    <w:basedOn w:val="Normal"/>
    <w:rsid w:val="001066BB"/>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 w:type="character" w:customStyle="1" w:styleId="s2">
    <w:name w:val="s2"/>
    <w:basedOn w:val="DefaultParagraphFont"/>
    <w:rsid w:val="001066BB"/>
  </w:style>
  <w:style w:type="character" w:styleId="Hyperlink">
    <w:name w:val="Hyperlink"/>
    <w:basedOn w:val="DefaultParagraphFont"/>
    <w:uiPriority w:val="99"/>
    <w:unhideWhenUsed/>
    <w:rsid w:val="00BF02F9"/>
    <w:rPr>
      <w:color w:val="0563C1" w:themeColor="hyperlink"/>
      <w:u w:val="single"/>
    </w:rPr>
  </w:style>
  <w:style w:type="character" w:styleId="PlaceholderText">
    <w:name w:val="Placeholder Text"/>
    <w:basedOn w:val="DefaultParagraphFont"/>
    <w:uiPriority w:val="99"/>
    <w:semiHidden/>
    <w:rsid w:val="008D5356"/>
    <w:rPr>
      <w:color w:val="666666"/>
    </w:rPr>
  </w:style>
  <w:style w:type="paragraph" w:styleId="NoSpacing">
    <w:name w:val="No Spacing"/>
    <w:uiPriority w:val="1"/>
    <w:qFormat/>
    <w:rsid w:val="00FD1FA1"/>
    <w:pPr>
      <w:spacing w:after="0" w:line="240" w:lineRule="auto"/>
    </w:pPr>
    <w:rPr>
      <w:lang w:val="es-ES"/>
    </w:rPr>
  </w:style>
  <w:style w:type="character" w:styleId="UnresolvedMention">
    <w:name w:val="Unresolved Mention"/>
    <w:basedOn w:val="DefaultParagraphFont"/>
    <w:uiPriority w:val="99"/>
    <w:semiHidden/>
    <w:unhideWhenUsed/>
    <w:rsid w:val="00236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566779">
      <w:bodyDiv w:val="1"/>
      <w:marLeft w:val="0"/>
      <w:marRight w:val="0"/>
      <w:marTop w:val="0"/>
      <w:marBottom w:val="0"/>
      <w:divBdr>
        <w:top w:val="none" w:sz="0" w:space="0" w:color="auto"/>
        <w:left w:val="none" w:sz="0" w:space="0" w:color="auto"/>
        <w:bottom w:val="none" w:sz="0" w:space="0" w:color="auto"/>
        <w:right w:val="none" w:sz="0" w:space="0" w:color="auto"/>
      </w:divBdr>
    </w:div>
    <w:div w:id="450562233">
      <w:marLeft w:val="640"/>
      <w:marRight w:val="0"/>
      <w:marTop w:val="0"/>
      <w:marBottom w:val="0"/>
      <w:divBdr>
        <w:top w:val="none" w:sz="0" w:space="0" w:color="auto"/>
        <w:left w:val="none" w:sz="0" w:space="0" w:color="auto"/>
        <w:bottom w:val="none" w:sz="0" w:space="0" w:color="auto"/>
        <w:right w:val="none" w:sz="0" w:space="0" w:color="auto"/>
      </w:divBdr>
    </w:div>
    <w:div w:id="496263127">
      <w:marLeft w:val="640"/>
      <w:marRight w:val="0"/>
      <w:marTop w:val="0"/>
      <w:marBottom w:val="0"/>
      <w:divBdr>
        <w:top w:val="none" w:sz="0" w:space="0" w:color="auto"/>
        <w:left w:val="none" w:sz="0" w:space="0" w:color="auto"/>
        <w:bottom w:val="none" w:sz="0" w:space="0" w:color="auto"/>
        <w:right w:val="none" w:sz="0" w:space="0" w:color="auto"/>
      </w:divBdr>
    </w:div>
    <w:div w:id="531574169">
      <w:bodyDiv w:val="1"/>
      <w:marLeft w:val="0"/>
      <w:marRight w:val="0"/>
      <w:marTop w:val="0"/>
      <w:marBottom w:val="0"/>
      <w:divBdr>
        <w:top w:val="none" w:sz="0" w:space="0" w:color="auto"/>
        <w:left w:val="none" w:sz="0" w:space="0" w:color="auto"/>
        <w:bottom w:val="none" w:sz="0" w:space="0" w:color="auto"/>
        <w:right w:val="none" w:sz="0" w:space="0" w:color="auto"/>
      </w:divBdr>
    </w:div>
    <w:div w:id="572393639">
      <w:marLeft w:val="640"/>
      <w:marRight w:val="0"/>
      <w:marTop w:val="0"/>
      <w:marBottom w:val="0"/>
      <w:divBdr>
        <w:top w:val="none" w:sz="0" w:space="0" w:color="auto"/>
        <w:left w:val="none" w:sz="0" w:space="0" w:color="auto"/>
        <w:bottom w:val="none" w:sz="0" w:space="0" w:color="auto"/>
        <w:right w:val="none" w:sz="0" w:space="0" w:color="auto"/>
      </w:divBdr>
    </w:div>
    <w:div w:id="582564239">
      <w:marLeft w:val="640"/>
      <w:marRight w:val="0"/>
      <w:marTop w:val="0"/>
      <w:marBottom w:val="0"/>
      <w:divBdr>
        <w:top w:val="none" w:sz="0" w:space="0" w:color="auto"/>
        <w:left w:val="none" w:sz="0" w:space="0" w:color="auto"/>
        <w:bottom w:val="none" w:sz="0" w:space="0" w:color="auto"/>
        <w:right w:val="none" w:sz="0" w:space="0" w:color="auto"/>
      </w:divBdr>
    </w:div>
    <w:div w:id="682631591">
      <w:bodyDiv w:val="1"/>
      <w:marLeft w:val="0"/>
      <w:marRight w:val="0"/>
      <w:marTop w:val="0"/>
      <w:marBottom w:val="0"/>
      <w:divBdr>
        <w:top w:val="none" w:sz="0" w:space="0" w:color="auto"/>
        <w:left w:val="none" w:sz="0" w:space="0" w:color="auto"/>
        <w:bottom w:val="none" w:sz="0" w:space="0" w:color="auto"/>
        <w:right w:val="none" w:sz="0" w:space="0" w:color="auto"/>
      </w:divBdr>
    </w:div>
    <w:div w:id="765419239">
      <w:bodyDiv w:val="1"/>
      <w:marLeft w:val="0"/>
      <w:marRight w:val="0"/>
      <w:marTop w:val="0"/>
      <w:marBottom w:val="0"/>
      <w:divBdr>
        <w:top w:val="none" w:sz="0" w:space="0" w:color="auto"/>
        <w:left w:val="none" w:sz="0" w:space="0" w:color="auto"/>
        <w:bottom w:val="none" w:sz="0" w:space="0" w:color="auto"/>
        <w:right w:val="none" w:sz="0" w:space="0" w:color="auto"/>
      </w:divBdr>
    </w:div>
    <w:div w:id="782963250">
      <w:marLeft w:val="640"/>
      <w:marRight w:val="0"/>
      <w:marTop w:val="0"/>
      <w:marBottom w:val="0"/>
      <w:divBdr>
        <w:top w:val="none" w:sz="0" w:space="0" w:color="auto"/>
        <w:left w:val="none" w:sz="0" w:space="0" w:color="auto"/>
        <w:bottom w:val="none" w:sz="0" w:space="0" w:color="auto"/>
        <w:right w:val="none" w:sz="0" w:space="0" w:color="auto"/>
      </w:divBdr>
    </w:div>
    <w:div w:id="819805117">
      <w:marLeft w:val="640"/>
      <w:marRight w:val="0"/>
      <w:marTop w:val="0"/>
      <w:marBottom w:val="0"/>
      <w:divBdr>
        <w:top w:val="none" w:sz="0" w:space="0" w:color="auto"/>
        <w:left w:val="none" w:sz="0" w:space="0" w:color="auto"/>
        <w:bottom w:val="none" w:sz="0" w:space="0" w:color="auto"/>
        <w:right w:val="none" w:sz="0" w:space="0" w:color="auto"/>
      </w:divBdr>
    </w:div>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858274911">
      <w:marLeft w:val="640"/>
      <w:marRight w:val="0"/>
      <w:marTop w:val="0"/>
      <w:marBottom w:val="0"/>
      <w:divBdr>
        <w:top w:val="none" w:sz="0" w:space="0" w:color="auto"/>
        <w:left w:val="none" w:sz="0" w:space="0" w:color="auto"/>
        <w:bottom w:val="none" w:sz="0" w:space="0" w:color="auto"/>
        <w:right w:val="none" w:sz="0" w:space="0" w:color="auto"/>
      </w:divBdr>
    </w:div>
    <w:div w:id="949161623">
      <w:bodyDiv w:val="1"/>
      <w:marLeft w:val="0"/>
      <w:marRight w:val="0"/>
      <w:marTop w:val="0"/>
      <w:marBottom w:val="0"/>
      <w:divBdr>
        <w:top w:val="none" w:sz="0" w:space="0" w:color="auto"/>
        <w:left w:val="none" w:sz="0" w:space="0" w:color="auto"/>
        <w:bottom w:val="none" w:sz="0" w:space="0" w:color="auto"/>
        <w:right w:val="none" w:sz="0" w:space="0" w:color="auto"/>
      </w:divBdr>
    </w:div>
    <w:div w:id="958755926">
      <w:marLeft w:val="640"/>
      <w:marRight w:val="0"/>
      <w:marTop w:val="0"/>
      <w:marBottom w:val="0"/>
      <w:divBdr>
        <w:top w:val="none" w:sz="0" w:space="0" w:color="auto"/>
        <w:left w:val="none" w:sz="0" w:space="0" w:color="auto"/>
        <w:bottom w:val="none" w:sz="0" w:space="0" w:color="auto"/>
        <w:right w:val="none" w:sz="0" w:space="0" w:color="auto"/>
      </w:divBdr>
    </w:div>
    <w:div w:id="1026298018">
      <w:marLeft w:val="640"/>
      <w:marRight w:val="0"/>
      <w:marTop w:val="0"/>
      <w:marBottom w:val="0"/>
      <w:divBdr>
        <w:top w:val="none" w:sz="0" w:space="0" w:color="auto"/>
        <w:left w:val="none" w:sz="0" w:space="0" w:color="auto"/>
        <w:bottom w:val="none" w:sz="0" w:space="0" w:color="auto"/>
        <w:right w:val="none" w:sz="0" w:space="0" w:color="auto"/>
      </w:divBdr>
    </w:div>
    <w:div w:id="1125124608">
      <w:bodyDiv w:val="1"/>
      <w:marLeft w:val="0"/>
      <w:marRight w:val="0"/>
      <w:marTop w:val="0"/>
      <w:marBottom w:val="0"/>
      <w:divBdr>
        <w:top w:val="none" w:sz="0" w:space="0" w:color="auto"/>
        <w:left w:val="none" w:sz="0" w:space="0" w:color="auto"/>
        <w:bottom w:val="none" w:sz="0" w:space="0" w:color="auto"/>
        <w:right w:val="none" w:sz="0" w:space="0" w:color="auto"/>
      </w:divBdr>
    </w:div>
    <w:div w:id="1174953259">
      <w:bodyDiv w:val="1"/>
      <w:marLeft w:val="0"/>
      <w:marRight w:val="0"/>
      <w:marTop w:val="0"/>
      <w:marBottom w:val="0"/>
      <w:divBdr>
        <w:top w:val="none" w:sz="0" w:space="0" w:color="auto"/>
        <w:left w:val="none" w:sz="0" w:space="0" w:color="auto"/>
        <w:bottom w:val="none" w:sz="0" w:space="0" w:color="auto"/>
        <w:right w:val="none" w:sz="0" w:space="0" w:color="auto"/>
      </w:divBdr>
    </w:div>
    <w:div w:id="1176841194">
      <w:marLeft w:val="640"/>
      <w:marRight w:val="0"/>
      <w:marTop w:val="0"/>
      <w:marBottom w:val="0"/>
      <w:divBdr>
        <w:top w:val="none" w:sz="0" w:space="0" w:color="auto"/>
        <w:left w:val="none" w:sz="0" w:space="0" w:color="auto"/>
        <w:bottom w:val="none" w:sz="0" w:space="0" w:color="auto"/>
        <w:right w:val="none" w:sz="0" w:space="0" w:color="auto"/>
      </w:divBdr>
    </w:div>
    <w:div w:id="1182283194">
      <w:marLeft w:val="640"/>
      <w:marRight w:val="0"/>
      <w:marTop w:val="0"/>
      <w:marBottom w:val="0"/>
      <w:divBdr>
        <w:top w:val="none" w:sz="0" w:space="0" w:color="auto"/>
        <w:left w:val="none" w:sz="0" w:space="0" w:color="auto"/>
        <w:bottom w:val="none" w:sz="0" w:space="0" w:color="auto"/>
        <w:right w:val="none" w:sz="0" w:space="0" w:color="auto"/>
      </w:divBdr>
    </w:div>
    <w:div w:id="1216700254">
      <w:marLeft w:val="640"/>
      <w:marRight w:val="0"/>
      <w:marTop w:val="0"/>
      <w:marBottom w:val="0"/>
      <w:divBdr>
        <w:top w:val="none" w:sz="0" w:space="0" w:color="auto"/>
        <w:left w:val="none" w:sz="0" w:space="0" w:color="auto"/>
        <w:bottom w:val="none" w:sz="0" w:space="0" w:color="auto"/>
        <w:right w:val="none" w:sz="0" w:space="0" w:color="auto"/>
      </w:divBdr>
    </w:div>
    <w:div w:id="1219315859">
      <w:marLeft w:val="640"/>
      <w:marRight w:val="0"/>
      <w:marTop w:val="0"/>
      <w:marBottom w:val="0"/>
      <w:divBdr>
        <w:top w:val="none" w:sz="0" w:space="0" w:color="auto"/>
        <w:left w:val="none" w:sz="0" w:space="0" w:color="auto"/>
        <w:bottom w:val="none" w:sz="0" w:space="0" w:color="auto"/>
        <w:right w:val="none" w:sz="0" w:space="0" w:color="auto"/>
      </w:divBdr>
    </w:div>
    <w:div w:id="1264071615">
      <w:bodyDiv w:val="1"/>
      <w:marLeft w:val="0"/>
      <w:marRight w:val="0"/>
      <w:marTop w:val="0"/>
      <w:marBottom w:val="0"/>
      <w:divBdr>
        <w:top w:val="none" w:sz="0" w:space="0" w:color="auto"/>
        <w:left w:val="none" w:sz="0" w:space="0" w:color="auto"/>
        <w:bottom w:val="none" w:sz="0" w:space="0" w:color="auto"/>
        <w:right w:val="none" w:sz="0" w:space="0" w:color="auto"/>
      </w:divBdr>
    </w:div>
    <w:div w:id="1376781029">
      <w:marLeft w:val="640"/>
      <w:marRight w:val="0"/>
      <w:marTop w:val="0"/>
      <w:marBottom w:val="0"/>
      <w:divBdr>
        <w:top w:val="none" w:sz="0" w:space="0" w:color="auto"/>
        <w:left w:val="none" w:sz="0" w:space="0" w:color="auto"/>
        <w:bottom w:val="none" w:sz="0" w:space="0" w:color="auto"/>
        <w:right w:val="none" w:sz="0" w:space="0" w:color="auto"/>
      </w:divBdr>
    </w:div>
    <w:div w:id="1383552094">
      <w:marLeft w:val="640"/>
      <w:marRight w:val="0"/>
      <w:marTop w:val="0"/>
      <w:marBottom w:val="0"/>
      <w:divBdr>
        <w:top w:val="none" w:sz="0" w:space="0" w:color="auto"/>
        <w:left w:val="none" w:sz="0" w:space="0" w:color="auto"/>
        <w:bottom w:val="none" w:sz="0" w:space="0" w:color="auto"/>
        <w:right w:val="none" w:sz="0" w:space="0" w:color="auto"/>
      </w:divBdr>
    </w:div>
    <w:div w:id="1420373976">
      <w:marLeft w:val="64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 w:id="1425371334">
      <w:marLeft w:val="640"/>
      <w:marRight w:val="0"/>
      <w:marTop w:val="0"/>
      <w:marBottom w:val="0"/>
      <w:divBdr>
        <w:top w:val="none" w:sz="0" w:space="0" w:color="auto"/>
        <w:left w:val="none" w:sz="0" w:space="0" w:color="auto"/>
        <w:bottom w:val="none" w:sz="0" w:space="0" w:color="auto"/>
        <w:right w:val="none" w:sz="0" w:space="0" w:color="auto"/>
      </w:divBdr>
    </w:div>
    <w:div w:id="1463117455">
      <w:marLeft w:val="640"/>
      <w:marRight w:val="0"/>
      <w:marTop w:val="0"/>
      <w:marBottom w:val="0"/>
      <w:divBdr>
        <w:top w:val="none" w:sz="0" w:space="0" w:color="auto"/>
        <w:left w:val="none" w:sz="0" w:space="0" w:color="auto"/>
        <w:bottom w:val="none" w:sz="0" w:space="0" w:color="auto"/>
        <w:right w:val="none" w:sz="0" w:space="0" w:color="auto"/>
      </w:divBdr>
    </w:div>
    <w:div w:id="1495536976">
      <w:marLeft w:val="640"/>
      <w:marRight w:val="0"/>
      <w:marTop w:val="0"/>
      <w:marBottom w:val="0"/>
      <w:divBdr>
        <w:top w:val="none" w:sz="0" w:space="0" w:color="auto"/>
        <w:left w:val="none" w:sz="0" w:space="0" w:color="auto"/>
        <w:bottom w:val="none" w:sz="0" w:space="0" w:color="auto"/>
        <w:right w:val="none" w:sz="0" w:space="0" w:color="auto"/>
      </w:divBdr>
    </w:div>
    <w:div w:id="1531719120">
      <w:bodyDiv w:val="1"/>
      <w:marLeft w:val="0"/>
      <w:marRight w:val="0"/>
      <w:marTop w:val="0"/>
      <w:marBottom w:val="0"/>
      <w:divBdr>
        <w:top w:val="none" w:sz="0" w:space="0" w:color="auto"/>
        <w:left w:val="none" w:sz="0" w:space="0" w:color="auto"/>
        <w:bottom w:val="none" w:sz="0" w:space="0" w:color="auto"/>
        <w:right w:val="none" w:sz="0" w:space="0" w:color="auto"/>
      </w:divBdr>
    </w:div>
    <w:div w:id="1536427141">
      <w:marLeft w:val="640"/>
      <w:marRight w:val="0"/>
      <w:marTop w:val="0"/>
      <w:marBottom w:val="0"/>
      <w:divBdr>
        <w:top w:val="none" w:sz="0" w:space="0" w:color="auto"/>
        <w:left w:val="none" w:sz="0" w:space="0" w:color="auto"/>
        <w:bottom w:val="none" w:sz="0" w:space="0" w:color="auto"/>
        <w:right w:val="none" w:sz="0" w:space="0" w:color="auto"/>
      </w:divBdr>
    </w:div>
    <w:div w:id="1548952908">
      <w:marLeft w:val="640"/>
      <w:marRight w:val="0"/>
      <w:marTop w:val="0"/>
      <w:marBottom w:val="0"/>
      <w:divBdr>
        <w:top w:val="none" w:sz="0" w:space="0" w:color="auto"/>
        <w:left w:val="none" w:sz="0" w:space="0" w:color="auto"/>
        <w:bottom w:val="none" w:sz="0" w:space="0" w:color="auto"/>
        <w:right w:val="none" w:sz="0" w:space="0" w:color="auto"/>
      </w:divBdr>
    </w:div>
    <w:div w:id="1555266366">
      <w:bodyDiv w:val="1"/>
      <w:marLeft w:val="0"/>
      <w:marRight w:val="0"/>
      <w:marTop w:val="0"/>
      <w:marBottom w:val="0"/>
      <w:divBdr>
        <w:top w:val="none" w:sz="0" w:space="0" w:color="auto"/>
        <w:left w:val="none" w:sz="0" w:space="0" w:color="auto"/>
        <w:bottom w:val="none" w:sz="0" w:space="0" w:color="auto"/>
        <w:right w:val="none" w:sz="0" w:space="0" w:color="auto"/>
      </w:divBdr>
    </w:div>
    <w:div w:id="1664620293">
      <w:marLeft w:val="640"/>
      <w:marRight w:val="0"/>
      <w:marTop w:val="0"/>
      <w:marBottom w:val="0"/>
      <w:divBdr>
        <w:top w:val="none" w:sz="0" w:space="0" w:color="auto"/>
        <w:left w:val="none" w:sz="0" w:space="0" w:color="auto"/>
        <w:bottom w:val="none" w:sz="0" w:space="0" w:color="auto"/>
        <w:right w:val="none" w:sz="0" w:space="0" w:color="auto"/>
      </w:divBdr>
    </w:div>
    <w:div w:id="1710908194">
      <w:bodyDiv w:val="1"/>
      <w:marLeft w:val="0"/>
      <w:marRight w:val="0"/>
      <w:marTop w:val="0"/>
      <w:marBottom w:val="0"/>
      <w:divBdr>
        <w:top w:val="none" w:sz="0" w:space="0" w:color="auto"/>
        <w:left w:val="none" w:sz="0" w:space="0" w:color="auto"/>
        <w:bottom w:val="none" w:sz="0" w:space="0" w:color="auto"/>
        <w:right w:val="none" w:sz="0" w:space="0" w:color="auto"/>
      </w:divBdr>
    </w:div>
    <w:div w:id="1864511777">
      <w:marLeft w:val="640"/>
      <w:marRight w:val="0"/>
      <w:marTop w:val="0"/>
      <w:marBottom w:val="0"/>
      <w:divBdr>
        <w:top w:val="none" w:sz="0" w:space="0" w:color="auto"/>
        <w:left w:val="none" w:sz="0" w:space="0" w:color="auto"/>
        <w:bottom w:val="none" w:sz="0" w:space="0" w:color="auto"/>
        <w:right w:val="none" w:sz="0" w:space="0" w:color="auto"/>
      </w:divBdr>
    </w:div>
    <w:div w:id="1881866425">
      <w:marLeft w:val="640"/>
      <w:marRight w:val="0"/>
      <w:marTop w:val="0"/>
      <w:marBottom w:val="0"/>
      <w:divBdr>
        <w:top w:val="none" w:sz="0" w:space="0" w:color="auto"/>
        <w:left w:val="none" w:sz="0" w:space="0" w:color="auto"/>
        <w:bottom w:val="none" w:sz="0" w:space="0" w:color="auto"/>
        <w:right w:val="none" w:sz="0" w:space="0" w:color="auto"/>
      </w:divBdr>
    </w:div>
    <w:div w:id="1925919158">
      <w:marLeft w:val="640"/>
      <w:marRight w:val="0"/>
      <w:marTop w:val="0"/>
      <w:marBottom w:val="0"/>
      <w:divBdr>
        <w:top w:val="none" w:sz="0" w:space="0" w:color="auto"/>
        <w:left w:val="none" w:sz="0" w:space="0" w:color="auto"/>
        <w:bottom w:val="none" w:sz="0" w:space="0" w:color="auto"/>
        <w:right w:val="none" w:sz="0" w:space="0" w:color="auto"/>
      </w:divBdr>
    </w:div>
    <w:div w:id="1938517330">
      <w:bodyDiv w:val="1"/>
      <w:marLeft w:val="0"/>
      <w:marRight w:val="0"/>
      <w:marTop w:val="0"/>
      <w:marBottom w:val="0"/>
      <w:divBdr>
        <w:top w:val="none" w:sz="0" w:space="0" w:color="auto"/>
        <w:left w:val="none" w:sz="0" w:space="0" w:color="auto"/>
        <w:bottom w:val="none" w:sz="0" w:space="0" w:color="auto"/>
        <w:right w:val="none" w:sz="0" w:space="0" w:color="auto"/>
      </w:divBdr>
    </w:div>
    <w:div w:id="2035300954">
      <w:marLeft w:val="640"/>
      <w:marRight w:val="0"/>
      <w:marTop w:val="0"/>
      <w:marBottom w:val="0"/>
      <w:divBdr>
        <w:top w:val="none" w:sz="0" w:space="0" w:color="auto"/>
        <w:left w:val="none" w:sz="0" w:space="0" w:color="auto"/>
        <w:bottom w:val="none" w:sz="0" w:space="0" w:color="auto"/>
        <w:right w:val="none" w:sz="0" w:space="0" w:color="auto"/>
      </w:divBdr>
    </w:div>
    <w:div w:id="2049984347">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651-9828" TargetMode="External"/><Relationship Id="rId13" Type="http://schemas.openxmlformats.org/officeDocument/2006/relationships/hyperlink" Target="mailto:martha.barrera@unad.edu.co"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orcid.org/0000-0003-3441-8168" TargetMode="External"/><Relationship Id="rId17" Type="http://schemas.openxmlformats.org/officeDocument/2006/relationships/image" Target="media/image3.png"/><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a.reyes@unad.edu.co" TargetMode="External"/><Relationship Id="rId24"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emf"/><Relationship Id="rId28" Type="http://schemas.openxmlformats.org/officeDocument/2006/relationships/glossaryDocument" Target="glossary/document.xml"/><Relationship Id="rId10" Type="http://schemas.openxmlformats.org/officeDocument/2006/relationships/hyperlink" Target="https://orcid.org/0000-0002-3782-8747"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eduart.gutierrez@unad.edu.co" TargetMode="External"/><Relationship Id="rId14" Type="http://schemas.openxmlformats.org/officeDocument/2006/relationships/hyperlink" Target="mailto:mlsalazarac@unadvirtual.edu.co" TargetMode="External"/><Relationship Id="rId22" Type="http://schemas.openxmlformats.org/officeDocument/2006/relationships/image" Target="media/image8.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285E4E96DF248BA3082B4F97A156A"/>
        <w:category>
          <w:name w:val="General"/>
          <w:gallery w:val="placeholder"/>
        </w:category>
        <w:types>
          <w:type w:val="bbPlcHdr"/>
        </w:types>
        <w:behaviors>
          <w:behavior w:val="content"/>
        </w:behaviors>
        <w:guid w:val="{364E7D60-6FFF-C349-85E5-7EF3BD79F25C}"/>
      </w:docPartPr>
      <w:docPartBody>
        <w:p w:rsidR="00F43858" w:rsidRDefault="00F43858" w:rsidP="00F43858">
          <w:pPr>
            <w:pStyle w:val="79F285E4E96DF248BA3082B4F97A156A"/>
          </w:pPr>
          <w:r w:rsidRPr="00A95D9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9805C17-6326-1248-B602-73ED8F0B3214}"/>
      </w:docPartPr>
      <w:docPartBody>
        <w:p w:rsidR="00F43858" w:rsidRDefault="00F43858">
          <w:r w:rsidRPr="004B596E">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70"/>
    <w:rsid w:val="001E497D"/>
    <w:rsid w:val="0043171E"/>
    <w:rsid w:val="00632644"/>
    <w:rsid w:val="007B1E12"/>
    <w:rsid w:val="008D0970"/>
    <w:rsid w:val="00DB5275"/>
    <w:rsid w:val="00F43858"/>
    <w:rsid w:val="00F50E38"/>
    <w:rsid w:val="00FA02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ES_trad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858"/>
    <w:rPr>
      <w:color w:val="666666"/>
    </w:rPr>
  </w:style>
  <w:style w:type="paragraph" w:customStyle="1" w:styleId="79F285E4E96DF248BA3082B4F97A156A">
    <w:name w:val="79F285E4E96DF248BA3082B4F97A156A"/>
    <w:rsid w:val="00F43858"/>
    <w:rPr>
      <w:lang w:val="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09671D-E23F-1D41-8FAD-03CAEFC7BC8D}">
  <we:reference id="wa104382081" version="1.55.1.0" store="en-US" storeType="OMEX"/>
  <we:alternateReferences>
    <we:reference id="wa104382081" version="1.55.1.0" store="en-US" storeType="OMEX"/>
  </we:alternateReferences>
  <we:properties>
    <we:property name="MENDELEY_CITATIONS" value="[{&quot;citationID&quot;:&quot;MENDELEY_CITATION_f4811756-064c-44c8-b648-3dad646761b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&quot;,&quot;citationItems&quot;:[{&quot;id&quot;:&quot;2fde3ccd-6551-3467-9ec4-0d53b1c6afb0&quot;,&quot;itemData&quot;:{&quot;type&quot;:&quot;article&quot;,&quot;id&quot;:&quot;2fde3ccd-6551-3467-9ec4-0d53b1c6afb0&quot;,&quot;title&quot;:&quot;Perfil Productivo Municipio de Sardinata&quot;,&quot;author&quot;:[{&quot;family&quot;:&quot;Ministerio de Trabajo&quot;,&quot;given&quot;:&quot;Gobierno de Colombia&quot;,&quot;parse-names&quot;:false,&quot;dropping-particle&quot;:&quot;&quot;,&quot;non-dropping-particle&quot;:&quot;&quot;},{&quot;family&quot;:&quot;Programa de las Naciones Unidas para el Desarrollo&quot;,&quot;given&quot;:&quot;&quot;,&quot;parse-names&quot;:false,&quot;dropping-particle&quot;:&quot;&quot;,&quot;non-dropping-particle&quot;:&quot;&quot;},{&quot;family&quot;:&quot;Corporación Héritage&quot;,&quot;given&quot;:&quot;&quot;,&quot;parse-names&quot;:false,&quot;dropping-particle&quot;:&quot;&quot;,&quot;non-dropping-particle&quot;:&quot;&quot;}],&quot;issued&quot;:{&quot;date-parts&quot;:[[2013]]},&quot;page&quot;:&quot;1-138&quot;,&quot;abstract&quot;:&quot;El presente estudio se enmarca dentro del Acuerdo de Subsidio de Micro-capital suscrito entre el programa de Naciones Unidas para el Desarrollo -PNUD- y la Corporación Héritage, cuyo objetivo consiste en “aunar esfuerzos técnicos y financieros para construir un perfil productivo y económico, enfocado a identificar alternativas para el desarrollo económico, mediante la inclusión a la actividad laboral de población víctima del conflicto y vulnerable en los municipios de El Tarra, Hacarí, San Cayetano, Sardinata, Teorama, Tibú, Villa del Rosario y Ocaña en Norte de Santander, Puerto Asís y Santiago Putumayo y Neiva Huila, como fortalecimiento a las capacidades regionales para desarrollar procesos de análisis y caracterización productiva local para mejorar la toma de decisiones”. El presente trabajo de caracterización, permite la construcción del perfil productivo municipal que pretende dar cuenta específicamente de los siguientes aspectos: - Las actividades productivas agrícola, pecuaria, industrial, construcción, servicio, entre otras, que actualmente se desarrollan en cada municipio. - El análisis de la forma en que se producen los bienes y/o servicios identificados en el primer objetivo: estructuras de mercado (tipo de estructura, demanda, oferta, precios, costos, reglas del juego), relaciones institucionales, características de intervención del Estado (contribuciones, subsidios, controles, etc.), costos de trasporte de entrada y salida, comercialización, entre otros. - El análisis de la potencialidad de las actuales actividades y/o el cambio de patrones de producción, de acuerdo con ajustes futuros de relaciones económicas, institucionales, sociales o normativas. - El planteamiento de estrategias que respondan a los objetivos de generación y protección del empleo y junto con los derechos económicos de diferentes grupos poblacionales, especialmente de aquellos en mayor situación de pobreza y vulnerabilidad. Lo anterior obedece al esfuerzo conjunto entre el PNUD y el Ministerio de Trabajo que tienen como objetivo atender a los lineamientos de la política de generación de ingresos para población en situación de pobreza extrema y/o desplazamiento. y hacer efectivo el goce de los derechos de verdad, justicia y reparación a las víctimas.2&quot;,&quot;issue&quot;:&quot;June 2013&quot;,&quot;container-title-short&quot;:&quot;&quot;},&quot;isTemporary&quot;:false},{&quot;id&quot;:&quot;4facb493-da1a-3131-8b58-e1fcc4dc01de&quot;,&quot;itemData&quot;:{&quot;type&quot;:&quot;book&quot;,&quot;id&quot;:&quot;4facb493-da1a-3131-8b58-e1fcc4dc01de&quot;,&quot;title&quot;:&quot;Panorama de la seguridad alimentaria y nutricional 2012 en América Latina y el Caribe&quot;,&quot;author&quot;:[{&quot;family&quot;:&quot;FAO&quot;,&quot;given&quot;:&quot;&quot;,&quot;parse-names&quot;:false,&quot;dropping-particle&quot;:&quot;&quot;,&quot;non-dropping-particle&quot;:&quot;&quot;},{&quot;family&quot;:&quot;OPS&quot;,&quot;given&quot;:&quot;&quot;,&quot;parse-names&quot;:false,&quot;dropping-particle&quot;:&quot;&quot;,&quot;non-dropping-particle&quot;:&quot;&quot;},{&quot;family&quot;:&quot;WFP&quot;,&quot;given&quot;:&quot;&quot;,&quot;parse-names&quot;:false,&quot;dropping-particle&quot;:&quot;&quot;,&quot;non-dropping-particle&quot;:&quot;&quot;},{&quot;family&quot;:&quot;UNICEF&quot;,&quot;given&quot;:&quot;&quot;,&quot;parse-names&quot;:false,&quot;dropping-particle&quot;:&quot;&quot;,&quot;non-dropping-particle&quot;:&quot;&quot;}],&quot;container-title&quot;:&quot;Panorama de la Seguridad Alimentaria y Nutricional 2012 en América Latina y el Caribe&quot;,&quot;ISBN&quot;:&quot;9788578110796&quot;,&quot;ISSN&quot;:&quot;1098-6596&quot;,&quot;PMID&quot;:&quot;25246403&quot;,&quot;URL&quot;:&quot;https://www.fao.org/3/ca6979es/ca6979es.pdf&quot;,&quot;issued&quot;:{&quot;date-parts&quot;:[[2019]]},&quot;publisher-place&quot;:&quot;Santiago de Chile&quot;,&quot;number-of-pages&quot;:&quot;135&quot;,&quot;abstract&quot;:&quot;Las estimaciones más recientes de la FAO sobre el hambre en el mundo muestran que, en las últimas dos décadas, el número de personas subnutridas en América Latina y el Caribe disminuyó en 16 millones. En los últimos tres años, aunque se mantuvo la tendencia a la reducción en el número de personas afectadas por el hambre, disminuyó su ritmo, debido a la desaceleración en el crecimiento económico de los países de la región. Actualmente, se estima que 870 millones de personas sufren hambre en el mundo, lo que muestra la vigencia que mantienen los Objetivos de Desarrollo del Milenio.&quot;,&quot;volume&quot;:&quot;1&quot;,&quot;container-title-short&quot;:&quot;&quot;},&quot;isTemporary&quot;:false},{&quot;id&quot;:&quot;a4ec8cb7-20a8-39b0-9d7a-c573ead5af2b&quot;,&quot;itemData&quot;:{&quot;type&quot;:&quot;article-journal&quot;,&quot;id&quot;:&quot;a4ec8cb7-20a8-39b0-9d7a-c573ead5af2b&quot;,&quot;title&quot;:&quot;A review of corncob-based building materials as a sustainable solution for the building and construction industry&quot;,&quot;author&quot;:[{&quot;family&quot;:&quot;Okeke&quot;,&quot;given&quot;:&quot;Francis O.&quot;,&quot;parse-names&quot;:false,&quot;dropping-particle&quot;:&quot;&quot;,&quot;non-dropping-particle&quot;:&quot;&quot;},{&quot;family&quot;:&quot;Ahmed&quot;,&quot;given&quot;:&quot;Abdullahi&quot;,&quot;parse-names&quot;:false,&quot;dropping-particle&quot;:&quot;&quot;,&quot;non-dropping-particle&quot;:&quot;&quot;},{&quot;family&quot;:&quot;Imam&quot;,&quot;given&quot;:&quot;Adil&quot;,&quot;parse-names&quot;:false,&quot;dropping-particle&quot;:&quot;&quot;,&quot;non-dropping-particle&quot;:&quot;&quot;},{&quot;family&quot;:&quot;Hassanin&quot;,&quot;given&quot;:&quot;Hany&quot;,&quot;parse-names&quot;:false,&quot;dropping-particle&quot;:&quot;&quot;,&quot;non-dropping-particle&quot;:&quot;&quot;}],&quot;container-title&quot;:&quot;Hybrid Advances&quot;,&quot;DOI&quot;:&quot;10.1016/j.hybadv.2024.100269&quot;,&quot;ISSN&quot;:&quot;2773207X&quot;,&quot;URL&quot;:&quot;https://doi.org/10.1016/j.hybadv.2024.100269&quot;,&quot;issued&quot;:{&quot;date-parts&quot;:[[2024]]},&quot;page&quot;:&quot;100269&quot;,&quot;abstract&quot;:&quot;The building and construction industry faces mounting pressure to adopt sustainable practices and materials due to its significant environmental impacts. Corncob (CC), a by-product of the corn industry, has shown great potential as a sustainable and versatile building material as contained in literature. Although no study has categorised the different repurposing applications of CC in building and construction. This systematic review investigates the potential of corncob, an abundant agricultural by-product, as a sustainable building material. Through analysis of 33 peer-reviewed studies from 2000 to 2023, it examined the diverse applications and evolving research trends of corncob in the building and construction industry. Key findings highlight corncob's global availability, low carbon footprint, and favourable properties for building applications. The review reveals nine distinct uses, including thermal/acoustic insulation, soil stabilization, fillers, cement replacement, aggregates, composite materials, particleboard production, and alkali-activated binders. Emerging research focuses on corncob ash as a supplementary cementitious material, with optimal cement replacement levels of 5–30 % by weight identified. Corncob-based materials demonstrate enhanced fire resistance, chemical durability, thermal insulation, and long-term strength development, though compressive strength remains a limitation for structural applications. The study concludes that corncob shows significant promise for advancing environmental sustainability in construction, particularly for non-structural and insulation applications. However, further research is needed to optimize material properties, standardize production methods, and evaluate full lifecycle impacts to enable widespread commercial adoption. This review provides a foundation for future investigations into innovative, low-carbon building materials derived from agricultural residues.&quot;,&quot;publisher&quot;:&quot;Elsevier B.V.&quot;,&quot;issue&quot;:&quot;August&quot;,&quot;volume&quot;:&quot;6&quot;,&quot;container-title-short&quot;:&quot;&quot;},&quot;isTemporary&quot;:false},{&quot;id&quot;:&quot;6bd070cc-0440-32c6-bf9e-75b29510b904&quot;,&quot;itemData&quot;:{&quot;type&quot;:&quot;article-journal&quot;,&quot;id&quot;:&quot;6bd070cc-0440-32c6-bf9e-75b29510b904&quot;,&quot;title&quot;:&quot;Circular economy strategies: Use of corn waste to develop biomaterials&quot;,&quot;author&quot;:[{&quot;family&quot;:&quot;Castrillón&quot;,&quot;given&quot;:&quot;Hernán Darío Castaño&quot;,&quot;parse-names&quot;:false,&quot;dropping-particle&quot;:&quot;&quot;,&quot;non-dropping-particle&quot;:&quot;&quot;},{&quot;family&quot;:&quot;Aguilar&quot;,&quot;given&quot;:&quot;Carlos Mario Gutiérrez&quot;,&quot;parse-names&quot;:false,&quot;dropping-particle&quot;:&quot;&quot;,&quot;non-dropping-particle&quot;:&quot;&quot;},{&quot;family&quot;:&quot;Álvarez&quot;,&quot;given&quot;:&quot;Beatriz Elena Angel&quot;,&quot;parse-names&quot;:false,&quot;dropping-particle&quot;:&quot;&quot;,&quot;non-dropping-particle&quot;:&quot;&quot;}],&quot;container-title&quot;:&quot;Sustainability (Switzerland)&quot;,&quot;DOI&quot;:&quot;10.3390/su13158356&quot;,&quot;ISSN&quot;:&quot;20711050&quot;,&quot;issued&quot;:{&quot;date-parts&quot;:[[2021]]},&quot;page&quot;:&quot;1-19&quot;,&quot;abstract&quot;:&quot;The circular economy is a process through which elements that have already been used are reincorporated and given a second use so that they can reduce the consumption of virgin raw materials. This article shows how, from the reuse of an agro-industrial waste such as corn husks, a biomaterial can be developed that manages to standardize the properties of materials such as paper and cardboard, thus allowing the development of single-use products that replace the excessive expense of materials such as polymers. In this article, it will be possible to show how from the process of transforming an agro-industrial waste into a raw material base, it is possible not only to reduce the number of raw materials discarded but also to redesign a product that not only contributes to the environmental component but also facilitates the processes of economic sustainability when generating products. As a practical case, a comparison is made between traditional fast-food packaging and how from these, a new packaging proposal can be generated, which starts from the principles of circular economy and complements sustainable design processes to make more efficient manufacturing of the mentioned product.&quot;,&quot;issue&quot;:&quot;15&quot;,&quot;volume&quot;:&quot;13&quot;,&quot;container-title-short&quot;:&quot;&quot;},&quot;isTemporary&quot;:false}]},{&quot;citationID&quot;:&quot;MENDELEY_CITATION_60ab1959-e8c2-4aa1-b5f8-438889420958&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&quot;,&quot;citationItems&quot;:[{&quot;id&quot;:&quot;b4a5afb6-eaa6-353b-a0ac-7f54a242b82d&quot;,&quot;itemData&quot;:{&quot;type&quot;:&quot;article-journal&quot;,&quot;id&quot;:&quot;b4a5afb6-eaa6-353b-a0ac-7f54a242b82d&quot;,&quot;title&quot;:&quot;Innovations in Food Packaging: From Bio-Based Materials to Smart Packaging Systems&quot;,&quot;author&quot;:[{&quot;family&quot;:&quot;D’Almeida&quot;,&quot;given&quot;:&quot;Alan Portal&quot;,&quot;parse-names&quot;:false,&quot;dropping-particle&quot;:&quot;&quot;,&quot;non-dropping-particle&quot;:&quot;&quot;},{&quot;family&quot;:&quot;Albuquerque&quot;,&quot;given&quot;:&quot;Tiago Lima&quot;,&quot;parse-names&quot;:false,&quot;dropping-particle&quot;:&quot;&quot;,&quot;non-dropping-particle&quot;:&quot;de&quot;}],&quot;container-title&quot;:&quot;Processes&quot;,&quot;DOI&quot;:&quot;10.3390/pr12102085&quot;,&quot;ISSN&quot;:&quot;22279717&quot;,&quot;issued&quot;:{&quot;date-parts&quot;:[[2024]]},&quot;page&quot;:&quot;1-26&quot;,&quot;abstract&quot;:&quot;This review highlights recent innovations in food packaging, emphasizing the shift from conventional petroleum-based materials to bio-based alternatives and smart packaging systems. Bio-based materials, such as starch, cellulose, and polyhydroxyalkanoates (PHA), offer sustainable solutions due to their biodegradability and reduced environmental impact. These materials are positioned as eco-friendly alternatives to traditional plastics but face challenges related to production costs and scalability. Additionally, advancements in smart packaging technologies, including sensor and indicator systems, provide real-time food quality monitoring, enhancing food safety and reducing waste. Active packaging technologies, incorporating natural antioxidants and moisture control, extend product shelf life and improve food preservation. Furthermore, these biopolymers typically present a lower CO2 footprint, energy costs, and water consumption during production, compared to traditionally used synthetic plastics. The review identifies challenges, such as regulatory barriers and technological limitations, but also outlines significant opportunities for future research and innovation in the food packaging sector, aiming for more efficient, safer, and environmentally sustainable packaging solutions.&quot;,&quot;issue&quot;:&quot;10&quot;,&quot;volume&quot;:&quot;12&quot;,&quot;container-title-short&quot;:&quot;&quot;},&quot;isTemporary&quot;:false},{&quot;id&quot;:&quot;66e7c60e-ecc5-3e97-88b7-e3ab987f8601&quot;,&quot;itemData&quot;:{&quot;type&quot;:&quot;article&quot;,&quot;id&quot;:&quot;66e7c60e-ecc5-3e97-88b7-e3ab987f8601&quot;,&quot;title&quot;:&quot;Nanocellulose in packaging: Advances in barrier layer technologies&quot;,&quot;author&quot;:[{&quot;family&quot;:&quot;Ferrer&quot;,&quot;given&quot;:&quot;Ana&quot;,&quot;parse-names&quot;:false,&quot;dropping-particle&quot;:&quot;&quot;,&quot;non-dropping-particle&quot;:&quot;&quot;},{&quot;family&quot;:&quot;Pal&quot;,&quot;given&quot;:&quot;Lokendra&quot;,&quot;parse-names&quot;:false,&quot;dropping-particle&quot;:&quot;&quot;,&quot;non-dropping-particle&quot;:&quot;&quot;},{&quot;family&quot;:&quot;Hubbe&quot;,&quot;given&quot;:&quot;Martin&quot;,&quot;parse-names&quot;:false,&quot;dropping-particle&quot;:&quot;&quot;,&quot;non-dropping-particle&quot;:&quot;&quot;}],&quot;container-title&quot;:&quot;Industrial Crops and Products&quot;,&quot;container-title-short&quot;:&quot;Ind Crops Prod&quot;,&quot;DOI&quot;:&quot;10.1016/j.indcrop.2016.11.012&quot;,&quot;ISSN&quot;:&quot;09266690&quot;,&quot;issued&quot;:{&quot;date-parts&quot;:[[2017,1,1]]},&quot;page&quot;:&quot;574-582&quot;,&quot;abstract&quot;:&quot;The review aims at reporting on recent developments in nanocellulose-based materials and their applications in packaging with special focus on oxygen and water vapor barrier characteristics. Nanocellulose materials, including cellulose nanocrystals (CNC), nanofibrillated cellulose (NFC), and bacterial nanocellulose (BNC), have unique properties with the potential to dramatically impact many commercial markets including packaging. In addition to being derived from a renewable resource that is both biodegradable and non-toxic, nanocellulose exhibits extremely high surface area and crystallinity and has tunable surface chemistry. These features give nanocellulose materials great potential to sustainably enhance oxygen and water vapor barrier properties when used as coating, fillers in composites and as self-standing thin films.&quot;,&quot;publisher&quot;:&quot;Elsevier B.V.&quot;,&quot;volume&quot;:&quot;95&quot;},&quot;isTemporary&quot;:false},{&quot;id&quot;:&quot;ee84b712-fb3d-3ad2-9cd9-1bdb1f5d92ca&quot;,&quot;itemData&quot;:{&quot;type&quot;:&quot;article-journal&quot;,&quot;id&quot;:&quot;ee84b712-fb3d-3ad2-9cd9-1bdb1f5d92ca&quot;,&quot;title&quot;:&quot;Application of nanotechnology in food packaging: Pros and Cons&quot;,&quot;author&quot;:[{&quot;family&quot;:&quot;Ashfaq&quot;,&quot;given&quot;:&quot;Alweera&quot;,&quot;parse-names&quot;:false,&quot;dropping-particle&quot;:&quot;&quot;,&quot;non-dropping-particle&quot;:&quot;&quot;},{&quot;family&quot;:&quot;Khursheed&quot;,&quot;given&quot;:&quot;Nazia&quot;,&quot;parse-names&quot;:false,&quot;dropping-particle&quot;:&quot;&quot;,&quot;non-dropping-particle&quot;:&quot;&quot;},{&quot;family&quot;:&quot;Fatima&quot;,&quot;given&quot;:&quot;Samra&quot;,&quot;parse-names&quot;:false,&quot;dropping-particle&quot;:&quot;&quot;,&quot;non-dropping-particle&quot;:&quot;&quot;},{&quot;family&quot;:&quot;Anjum&quot;,&quot;given&quot;:&quot;Zayeema&quot;,&quot;parse-names&quot;:false,&quot;dropping-particle&quot;:&quot;&quot;,&quot;non-dropping-particle&quot;:&quot;&quot;},{&quot;family&quot;:&quot;Younis&quot;,&quot;given&quot;:&quot;Kaiser&quot;,&quot;parse-names&quot;:false,&quot;dropping-particle&quot;:&quot;&quot;,&quot;non-dropping-particle&quot;:&quot;&quot;}],&quot;container-title&quot;:&quot;Journal of Agriculture and Food Research&quot;,&quot;container-title-short&quot;:&quot;J Agric Food Res&quot;,&quot;DOI&quot;:&quot;10.1016/j.jafr.2022.100270&quot;,&quot;ISSN&quot;:&quot;26661543&quot;,&quot;URL&quot;:&quot;https://doi.org/10.1016/j.jafr.2022.100270&quot;,&quot;issued&quot;:{&quot;date-parts&quot;:[[2022]]},&quot;page&quot;:&quot;100270&quot;,&quot;abstract&quot;:&quot;Nanotechnology used in the synthesis of nanoparticles has attracted great interest in the field of food packaging. It promises the development of food packages with upgraded properties that helps in prolonging the shelf life of food products. This review presents the most commonly used nanoparticles in food packaging, the significant changes they cause in the properties of packaging material, and the commercially available nano-based packaging materials. Nanoparticles are used in the development of improved packaging, active packaging, and intelligent packaging which helps in the maintenance of food quality and traceability during the supply chain. Nanoparticles possess antimicrobial activity, oxygen scavenging ability, UV impermeability, and various other properties that make them valuable for their application in the preparation of nanocomposites. The large surface area to volume ratio sometimes becomes the reason for nanoparticle toxicity so it is important to study their migration and interaction with polymer matrix while developing packaging materials.&quot;,&quot;publisher&quot;:&quot;Elsevier B.V.&quot;,&quot;issue&quot;:&quot;January&quot;,&quot;volume&quot;:&quot;7&quot;},&quot;isTemporary&quot;:false}]},{&quot;citationID&quot;:&quot;MENDELEY_CITATION_8939de9f-9554-425a-9ac0-ab7436bf1fcf&quot;,&quot;properties&quot;:{&quot;noteIndex&quot;:0},&quot;isEdited&quot;:false,&quot;manualOverride&quot;:{&quot;isManuallyOverridden&quot;:false,&quot;citeprocText&quot;:&quot;&lt;sup&gt;[8–10]&lt;/sup&gt;&quot;,&quot;manualOverrideText&quot;:&quot;&quot;},&quot;citationTag&quot;:&quot;MENDELEY_CITATION_v3_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&quot;,&quot;citationItems&quot;:[{&quot;id&quot;:&quot;696df682-9906-32cf-a8ed-3c5a797cdb90&quot;,&quot;itemData&quot;:{&quot;type&quot;:&quot;article-journal&quot;,&quot;id&quot;:&quot;696df682-9906-32cf-a8ed-3c5a797cdb90&quot;,&quot;title&quot;:&quot;Nanocellulose in bio-based food packaging applications&quot;,&quot;author&quot;:[{&quot;family&quot;:&quot;Azeredo&quot;,&quot;given&quot;:&quot;Henriette M.C.&quot;,&quot;parse-names&quot;:false,&quot;dropping-particle&quot;:&quot;&quot;,&quot;non-dropping-particle&quot;:&quot;&quot;},{&quot;family&quot;:&quot;Rosa&quot;,&quot;given&quot;:&quot;Morsyleide F.&quot;,&quot;parse-names&quot;:false,&quot;dropping-particle&quot;:&quot;&quot;,&quot;non-dropping-particle&quot;:&quot;&quot;},{&quot;family&quot;:&quot;Mattoso&quot;,&quot;given&quot;:&quot;Luiz Henrique C.&quot;,&quot;parse-names&quot;:false,&quot;dropping-particle&quot;:&quot;&quot;,&quot;non-dropping-particle&quot;:&quot;&quot;}],&quot;container-title&quot;:&quot;Industrial Crops and Products&quot;,&quot;container-title-short&quot;:&quot;Ind Crops Prod&quot;,&quot;DOI&quot;:&quot;10.1016/j.indcrop.2016.03.013&quot;,&quot;ISSN&quot;:&quot;09266690&quot;,&quot;issued&quot;:{&quot;date-parts&quot;:[[2017]]},&quot;page&quot;:&quot;664-671&quot;,&quot;abstract&quot;:&quot;Cellulose nanostructures have been widely studied as components of materials for a variety of applications including food packaging. They are usually incorporated as a reinforcement phase in nanocomposites (as cellulose nanocrystals or cellulose nanofibrils). In other cases, cellulose nanostructures have been used as matrices for films—bacterial cellulose (BC) deserving a special attention in this context, since it is produced as naturally nanostructured membranes, which may grow in a medium containing other biopolymers (producing bottom-up built bionanocomposites), be impregnated with other components, or be disintegrated into nanofibribils or even nanocrystals. This review summarizes findings and prospective applications of nanocellulose for bio-based materials to be used in food packaging (including active packaging).&quot;,&quot;issue&quot;:&quot;July 2016&quot;,&quot;volume&quot;:&quot;97&quot;},&quot;isTemporary&quot;:false},{&quot;id&quot;:&quot;a37c2df6-b0f3-3c45-84f4-00a44a5bf9a0&quot;,&quot;itemData&quot;:{&quot;type&quot;:&quot;paper-conference&quot;,&quot;id&quot;:&quot;a37c2df6-b0f3-3c45-84f4-00a44a5bf9a0&quot;,&quot;title&quot;:&quot;A short review: Nanocellulose for smart biodegradable packaging in the food industry&quot;,&quot;author&quot;:[{&quot;family&quot;:&quot;Perdani&quot;,&quot;given&quot;:&quot;C. G.&quot;,&quot;parse-names&quot;:false,&quot;dropping-particle&quot;:&quot;&quot;,&quot;non-dropping-particle&quot;:&quot;&quot;},{&quot;family&quot;:&quot;Gunawan&quot;,&quot;given&quot;:&quot;S.&quot;,&quot;parse-names&quot;:false,&quot;dropping-particle&quot;:&quot;&quot;,&quot;non-dropping-particle&quot;:&quot;&quot;}],&quot;container-title&quot;:&quot;IOP Conference Series: Earth and Environmental Science&quot;,&quot;container-title-short&quot;:&quot;IOP Conf Ser Earth Environ Sci&quot;,&quot;DOI&quot;:&quot;10.1088/1755-1315/924/1/012032&quot;,&quot;ISSN&quot;:&quot;17551315&quot;,&quot;issued&quot;:{&quot;date-parts&quot;:[[2021,12,8]]},&quot;abstract&quot;:&quot;The role of food packaging has increased beyond by changing consumer preferences and expectations. In addition to these essential functions, the packaging extends shelf life, improves quality, and develops from environmentally friendly material. Nanocellulose is one of the renewable and natural source products that has been widely studied. Nanocellulose can develop into food packaging material due to its properties of oxygen and water vapor barriers when used as layers, fillers in composites and thin films stand cents. However, the use of nanocellulose is still limited due to its lack of physical properties. On the other hand, research in nanocellulose for smart packaging applications enhanced with several sensors or indicators accelerated in the last decade. This review mainly summarizes the fundamental properties of nanocellulose as a food packaging material, preparation nanocellulose material, their application on smart packaging, and their future perspective. The selection of nanocellulose material preparation methods and the selection of active ingredients that play a role in active and intelligent functions in packaging considerably determine the success of nanocellulose applications in food packaging main criticism appears of the difference between the results obtained in the model test and actual food storage conditions.&quot;,&quot;publisher&quot;:&quot;IOP Publishing Ltd&quot;,&quot;issue&quot;:&quot;1&quot;,&quot;volume&quot;:&quot;924&quot;},&quot;isTemporary&quot;:false},{&quot;id&quot;:&quot;d14903e5-f40e-3794-b40c-eee061daffe8&quot;,&quot;itemData&quot;:{&quot;type&quot;:&quot;article-journal&quot;,&quot;id&quot;:&quot;d14903e5-f40e-3794-b40c-eee061daffe8&quot;,&quot;title&quot;:&quot;Antimicrobial activity of in-situ bacterial nanocellulose-zinc oxide composites for food packaging&quot;,&quot;author&quot;:[{&quot;family&quot;:&quot;A.G. Soares Silva&quot;,&quot;given&quot;:&quot;Francisco&quot;,&quot;parse-names&quot;:false,&quot;dropping-particle&quot;:&quot;&quot;,&quot;non-dropping-particle&quot;:&quot;&quot;},{&quot;family&quot;:&quot;Carvalho&quot;,&quot;given&quot;:&quot;Marta&quot;,&quot;parse-names&quot;:false,&quot;dropping-particle&quot;:&quot;&quot;,&quot;non-dropping-particle&quot;:&quot;&quot;},{&quot;family&quot;:&quot;Bento de Carvalho&quot;,&quot;given&quot;:&quot;Teresa&quot;,&quot;parse-names&quot;:false,&quot;dropping-particle&quot;:&quot;&quot;,&quot;non-dropping-particle&quot;:&quot;&quot;},{&quot;family&quot;:&quot;Gama&quot;,&quot;given&quot;:&quot;Miguel&quot;,&quot;parse-names&quot;:false,&quot;dropping-particle&quot;:&quot;&quot;,&quot;non-dropping-particle&quot;:&quot;&quot;},{&quot;family&quot;:&quot;Poças&quot;,&quot;given&quot;:&quot;Fátima&quot;,&quot;parse-names&quot;:false,&quot;dropping-particle&quot;:&quot;&quot;,&quot;non-dropping-particle&quot;:&quot;&quot;},{&quot;family&quot;:&quot;Teixeira&quot;,&quot;given&quot;:&quot;Paula&quot;,&quot;parse-names&quot;:false,&quot;dropping-particle&quot;:&quot;&quot;,&quot;non-dropping-particle&quot;:&quot;&quot;}],&quot;container-title&quot;:&quot;Food Packaging and Shelf Life&quot;,&quot;container-title-short&quot;:&quot;Food Packag Shelf Life&quot;,&quot;DOI&quot;:&quot;10.1016/j.fpsl.2023.101201&quot;,&quot;ISSN&quot;:&quot;22142894&quot;,&quot;issued&quot;:{&quot;date-parts&quot;:[[2023,12,1]]},&quot;abstract&quot;:&quot;Active substances such as zinc oxide nanoparticles (ZnO) have been extensively explored due to their antimicrobial properties, low cost and scalability. Yet, their effectiveness is highly dependent on their morphology and specific surface area. Bacterial nanocellulose (BNC) is a suitable carrier due to its ability to transport and deliver active substances. In the case of nanocellulose-ZnO composites, conclusions drawn from antimicrobial studies are often based on only a few representatives of Gram-positive and Gram-negative bacteria. A more comprehensive study using different species and strains, and different methods to assess antimicrobial activity is required. Therefore, in this work, the antimicrobial activity of ZnO suspensions and BNCZnO films was assessed against a wide range of Gram-negative and Gram-positive bacteria using disc diffusion and viable cell count assays. Regarding the results of the disc diffusion assay, the increase of ZnO content (21–27% mZn/mBNCZnO) (in both ZnO suspensions and BNCZnO films), increased antimicrobial activity against all Gram-negative bacteria tested and some Gram-positive bacteria. In the viable cell count assay, BNCZnO films were effective against Escherichia coli (3 log reduction) and Listeria monocytogenes (1–3 log reduction) after 24 h. Low temperatures reduced the antimicrobial activity of BNCZnO.&quot;,&quot;publisher&quot;:&quot;Elsevier Ltd&quot;,&quot;volume&quot;:&quot;40&quot;},&quot;isTemporary&quot;:false}]},{&quot;citationID&quot;:&quot;MENDELEY_CITATION_e2dcbc57-80ca-46bf-8782-c2472248f62b&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&quot;,&quot;citationItems&quot;:[{&quot;id&quot;:&quot;d7d49c4a-4158-3cf0-9453-8ae00352afdf&quot;,&quot;itemData&quot;:{&quot;type&quot;:&quot;article-journal&quot;,&quot;id&quot;:&quot;d7d49c4a-4158-3cf0-9453-8ae00352afdf&quot;,&quot;title&quot;:&quot;Nanotechnology development in food packaging : A review&quot;,&quot;author&quot;:[{&quot;family&quot;:&quot;Mihindukulasuriya&quot;,&quot;given&quot;:&quot;S D F&quot;,&quot;parse-names&quot;:false,&quot;dropping-particle&quot;:&quot;&quot;,&quot;non-dropping-particle&quot;:&quot;&quot;},{&quot;family&quot;:&quot;Lim&quot;,&quot;given&quot;:&quot;L&quot;,&quot;parse-names&quot;:false,&quot;dropping-particle&quot;:&quot;&quot;,&quot;non-dropping-particle&quot;:&quot;&quot;}],&quot;container-title&quot;:&quot;Trends in Food Science &amp; Technology&quot;,&quot;container-title-short&quot;:&quot;Trends Food Sci Technol&quot;,&quot;DOI&quot;:&quot;10.1016/j.tifs.2014.09.009&quot;,&quot;ISSN&quot;:&quot;0924-2244&quot;,&quot;URL&quot;:&quot;http://dx.doi.org/10.1016/j.tifs.2014.09.009&quot;,&quot;issued&quot;:{&quot;date-parts&quot;:[[2014]]},&quot;page&quot;:&quot;149-167&quot;,&quot;publisher&quot;:&quot;Elsevier Ltd&quot;,&quot;issue&quot;:&quot;2&quot;,&quot;volume&quot;:&quot;40&quot;},&quot;isTemporary&quot;:false}]},{&quot;citationID&quot;:&quot;MENDELEY_CITATION_f1b60602-b18f-459f-b6c6-fff03f399030&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&quot;,&quot;citationItems&quot;:[{&quot;id&quot;:&quot;6bd070cc-0440-32c6-bf9e-75b29510b904&quot;,&quot;itemData&quot;:{&quot;type&quot;:&quot;article-journal&quot;,&quot;id&quot;:&quot;6bd070cc-0440-32c6-bf9e-75b29510b904&quot;,&quot;title&quot;:&quot;Circular economy strategies: Use of corn waste to develop biomaterials&quot;,&quot;author&quot;:[{&quot;family&quot;:&quot;Castrillón&quot;,&quot;given&quot;:&quot;Hernán Darío Castaño&quot;,&quot;parse-names&quot;:false,&quot;dropping-particle&quot;:&quot;&quot;,&quot;non-dropping-particle&quot;:&quot;&quot;},{&quot;family&quot;:&quot;Aguilar&quot;,&quot;given&quot;:&quot;Carlos Mario Gutiérrez&quot;,&quot;parse-names&quot;:false,&quot;dropping-particle&quot;:&quot;&quot;,&quot;non-dropping-particle&quot;:&quot;&quot;},{&quot;family&quot;:&quot;Álvarez&quot;,&quot;given&quot;:&quot;Beatriz Elena Angel&quot;,&quot;parse-names&quot;:false,&quot;dropping-particle&quot;:&quot;&quot;,&quot;non-dropping-particle&quot;:&quot;&quot;}],&quot;container-title&quot;:&quot;Sustainability (Switzerland)&quot;,&quot;DOI&quot;:&quot;10.3390/su13158356&quot;,&quot;ISSN&quot;:&quot;20711050&quot;,&quot;issued&quot;:{&quot;date-parts&quot;:[[2021]]},&quot;page&quot;:&quot;1-19&quot;,&quot;abstract&quot;:&quot;The circular economy is a process through which elements that have already been used are reincorporated and given a second use so that they can reduce the consumption of virgin raw materials. This article shows how, from the reuse of an agro-industrial waste such as corn husks, a biomaterial can be developed that manages to standardize the properties of materials such as paper and cardboard, thus allowing the development of single-use products that replace the excessive expense of materials such as polymers. In this article, it will be possible to show how from the process of transforming an agro-industrial waste into a raw material base, it is possible not only to reduce the number of raw materials discarded but also to redesign a product that not only contributes to the environmental component but also facilitates the processes of economic sustainability when generating products. As a practical case, a comparison is made between traditional fast-food packaging and how from these, a new packaging proposal can be generated, which starts from the principles of circular economy and complements sustainable design processes to make more efficient manufacturing of the mentioned product.&quot;,&quot;issue&quot;:&quot;15&quot;,&quot;volume&quot;:&quot;13&quot;,&quot;container-title-short&quot;:&quot;&quot;},&quot;isTemporary&quot;:false}]},{&quot;citationID&quot;:&quot;MENDELEY_CITATION_75b3f3f0-d67c-4139-b634-554e34333ee3&quot;,&quot;properties&quot;:{&quot;noteIndex&quot;:0},&quot;isEdited&quot;:false,&quot;manualOverride&quot;:{&quot;isManuallyOverridden&quot;:false,&quot;citeprocText&quot;:&quot;&lt;sup&gt;[10,12–14]&lt;/sup&gt;&quot;,&quot;manualOverrideText&quot;:&quot;&quot;},&quot;citationTag&quot;:&quot;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&quot;,&quot;citationItems&quot;:[{&quot;id&quot;:&quot;d14903e5-f40e-3794-b40c-eee061daffe8&quot;,&quot;itemData&quot;:{&quot;type&quot;:&quot;article-journal&quot;,&quot;id&quot;:&quot;d14903e5-f40e-3794-b40c-eee061daffe8&quot;,&quot;title&quot;:&quot;Antimicrobial activity of in-situ bacterial nanocellulose-zinc oxide composites for food packaging&quot;,&quot;author&quot;:[{&quot;family&quot;:&quot;A.G. Soares Silva&quot;,&quot;given&quot;:&quot;Francisco&quot;,&quot;parse-names&quot;:false,&quot;dropping-particle&quot;:&quot;&quot;,&quot;non-dropping-particle&quot;:&quot;&quot;},{&quot;family&quot;:&quot;Carvalho&quot;,&quot;given&quot;:&quot;Marta&quot;,&quot;parse-names&quot;:false,&quot;dropping-particle&quot;:&quot;&quot;,&quot;non-dropping-particle&quot;:&quot;&quot;},{&quot;family&quot;:&quot;Bento de Carvalho&quot;,&quot;given&quot;:&quot;Teresa&quot;,&quot;parse-names&quot;:false,&quot;dropping-particle&quot;:&quot;&quot;,&quot;non-dropping-particle&quot;:&quot;&quot;},{&quot;family&quot;:&quot;Gama&quot;,&quot;given&quot;:&quot;Miguel&quot;,&quot;parse-names&quot;:false,&quot;dropping-particle&quot;:&quot;&quot;,&quot;non-dropping-particle&quot;:&quot;&quot;},{&quot;family&quot;:&quot;Poças&quot;,&quot;given&quot;:&quot;Fátima&quot;,&quot;parse-names&quot;:false,&quot;dropping-particle&quot;:&quot;&quot;,&quot;non-dropping-particle&quot;:&quot;&quot;},{&quot;family&quot;:&quot;Teixeira&quot;,&quot;given&quot;:&quot;Paula&quot;,&quot;parse-names&quot;:false,&quot;dropping-particle&quot;:&quot;&quot;,&quot;non-dropping-particle&quot;:&quot;&quot;}],&quot;container-title&quot;:&quot;Food Packaging and Shelf Life&quot;,&quot;container-title-short&quot;:&quot;Food Packag Shelf Life&quot;,&quot;DOI&quot;:&quot;10.1016/j.fpsl.2023.101201&quot;,&quot;ISSN&quot;:&quot;22142894&quot;,&quot;issued&quot;:{&quot;date-parts&quot;:[[2023,12,1]]},&quot;abstract&quot;:&quot;Active substances such as zinc oxide nanoparticles (ZnO) have been extensively explored due to their antimicrobial properties, low cost and scalability. Yet, their effectiveness is highly dependent on their morphology and specific surface area. Bacterial nanocellulose (BNC) is a suitable carrier due to its ability to transport and deliver active substances. In the case of nanocellulose-ZnO composites, conclusions drawn from antimicrobial studies are often based on only a few representatives of Gram-positive and Gram-negative bacteria. A more comprehensive study using different species and strains, and different methods to assess antimicrobial activity is required. Therefore, in this work, the antimicrobial activity of ZnO suspensions and BNCZnO films was assessed against a wide range of Gram-negative and Gram-positive bacteria using disc diffusion and viable cell count assays. Regarding the results of the disc diffusion assay, the increase of ZnO content (21–27% mZn/mBNCZnO) (in both ZnO suspensions and BNCZnO films), increased antimicrobial activity against all Gram-negative bacteria tested and some Gram-positive bacteria. In the viable cell count assay, BNCZnO films were effective against Escherichia coli (3 log reduction) and Listeria monocytogenes (1–3 log reduction) after 24 h. Low temperatures reduced the antimicrobial activity of BNCZnO.&quot;,&quot;publisher&quot;:&quot;Elsevier Ltd&quot;,&quot;volume&quot;:&quot;40&quot;},&quot;isTemporary&quot;:false},{&quot;id&quot;:&quot;e8cc7afa-378a-3ffb-b748-9e51472f2818&quot;,&quot;itemData&quot;:{&quot;type&quot;:&quot;article-journal&quot;,&quot;id&quot;:&quot;e8cc7afa-378a-3ffb-b748-9e51472f2818&quot;,&quot;title&quot;:&quot;Gelatin-based films activated with red propolis ethanolic extract and essential oils&quot;,&quot;author&quot;:[{&quot;family&quot;:&quot;Reyes&quot;,&quot;given&quot;:&quot;L.M.&quot;,&quot;parse-names&quot;:false,&quot;dropping-particle&quot;:&quot;&quot;,&quot;non-dropping-particle&quot;:&quot;&quot;},{&quot;family&quot;:&quot;Landgraf&quot;,&quot;given&quot;:&quot;M.&quot;,&quot;parse-names&quot;:false,&quot;dropping-particle&quot;:&quot;&quot;,&quot;non-dropping-particle&quot;:&quot;&quot;},{&quot;family&quot;:&quot;Sobral&quot;,&quot;given&quot;:&quot;P.J.A.&quot;,&quot;parse-names&quot;:false,&quot;dropping-particle&quot;:&quot;&quot;,&quot;non-dropping-particle&quot;:&quot;&quot;}],&quot;container-title&quot;:&quot;Food Packaging and Shelf Life&quot;,&quot;container-title-short&quot;:&quot;Food Packag Shelf Life&quot;,&quot;DOI&quot;:&quot;10.1016/j.fpsl.2020.100607&quot;,&quot;ISSN&quot;:&quot;22142894&quot;,&quot;issued&quot;:{&quot;date-parts&quot;:[[2021,3]]},&quot;page&quot;:&quot;100607&quot;,&quot;volume&quot;:&quot;27&quot;},&quot;isTemporary&quot;:false},{&quot;id&quot;:&quot;92de6dfd-06bd-3e4d-85ab-efe383cd2de2&quot;,&quot;itemData&quot;:{&quot;type&quot;:&quot;article-journal&quot;,&quot;id&quot;:&quot;92de6dfd-06bd-3e4d-85ab-efe383cd2de2&quot;,&quot;title&quot;:&quot;Polypyrrole/nanocellulose composite for food preservation: Barrier and antioxidant characterization&quot;,&quot;author&quot;:[{&quot;family&quot;:&quot;Bideau&quot;,&quot;given&quot;:&quot;Benoit&quot;,&quot;parse-names&quot;:false,&quot;dropping-particle&quot;:&quot;&quot;,&quot;non-dropping-particle&quot;:&quot;&quot;},{&quot;family&quot;:&quot;Bras&quot;,&quot;given&quot;:&quot;Julien&quot;,&quot;parse-names&quot;:false,&quot;dropping-particle&quot;:&quot;&quot;,&quot;non-dropping-particle&quot;:&quot;&quot;},{&quot;family&quot;:&quot;Adoui&quot;,&quot;given&quot;:&quot;Nawel&quot;,&quot;parse-names&quot;:false,&quot;dropping-particle&quot;:&quot;&quot;,&quot;non-dropping-particle&quot;:&quot;&quot;},{&quot;family&quot;:&quot;Loranger&quot;,&quot;given&quot;:&quot;Eric&quot;,&quot;parse-names&quot;:false,&quot;dropping-particle&quot;:&quot;&quot;,&quot;non-dropping-particle&quot;:&quot;&quot;},{&quot;family&quot;:&quot;Daneault&quot;,&quot;given&quot;:&quot;Claude&quot;,&quot;parse-names&quot;:false,&quot;dropping-particle&quot;:&quot;&quot;,&quot;non-dropping-particle&quot;:&quot;&quot;}],&quot;container-title&quot;:&quot;Food Packaging and Shelf Life&quot;,&quot;container-title-short&quot;:&quot;Food Packag Shelf Life&quot;,&quot;DOI&quot;:&quot;10.1016/j.fpsl.2017.01.007&quot;,&quot;ISSN&quot;:&quot;22142894&quot;,&quot;issued&quot;:{&quot;date-parts&quot;:[[2017,6,1]]},&quot;page&quot;:&quot;1-8&quot;,&quot;abstract&quot;:&quot;When food cannot be consumed immediately after production, food packaging must create a protective atmosphere around the food product. The packaging must improve the shelf life of perishable foods and protect the food from dirt, dust, oxygen, light, pathogenic microorganisms, and moisture by acting as an effective barrier to moisture, gases (CO2 and O2) or even by possessing antimicrobial properties. However, extending the shelf life and enhancing food quality while reducing packaging waste is encouraged. The exploration of new bio-based packaging materials, such as TEMPO-oxidize nanofibrillated cellulose (TOCN), has increased due to its biodegradable and renewable character. This work emphasizes the antioxidant activity and high barrier properties against the diffusion of oxygen, carbon dioxide and water vapor from a nanocomposite based on polypyrrole (PPy) and TOCN, as well as its biodegradability for food packaging applications. The preparation, characterization and application of the nanocomposite in food packaging are discussed.&quot;,&quot;publisher&quot;:&quot;Elsevier Ltd&quot;,&quot;volume&quot;:&quot;12&quot;},&quot;isTemporary&quot;:false},{&quot;id&quot;:&quot;1c9b2be9-6a4a-355d-ac99-a803aa671425&quot;,&quot;itemData&quot;:{&quot;type&quot;:&quot;article-journal&quot;,&quot;id&quot;:&quot;1c9b2be9-6a4a-355d-ac99-a803aa671425&quot;,&quot;title&quot;:&quot;Gelatin-based films reinforced with montmorillonite and activated with nanoemulsion of ginger essential oil for food packaging applications&quot;,&quot;author&quot;:[{&quot;family&quot;:&quot;Alexandre&quot;,&quot;given&quot;:&quot;Elisabete Maria Cruz&quot;,&quot;parse-names&quot;:false,&quot;dropping-particle&quot;:&quot;&quot;,&quot;non-dropping-particle&quot;:&quot;&quot;},{&quot;family&quot;:&quot;Lourenço&quot;,&quot;given&quot;:&quot;Rodrigo Vinícius&quot;,&quot;parse-names&quot;:false,&quot;dropping-particle&quot;:&quot;&quot;,&quot;non-dropping-particle&quot;:&quot;&quot;},{&quot;family&quot;:&quot;Bittante&quot;,&quot;given&quot;:&quot;Ana Mônica Quinta Barbosa&quot;,&quot;parse-names&quot;:false,&quot;dropping-particle&quot;:&quot;&quot;,&quot;non-dropping-particle&quot;:&quot;&quot;},{&quot;family&quot;:&quot;Moraes&quot;,&quot;given&quot;:&quot;Izabel Cristina Freitas&quot;,&quot;parse-names&quot;:false,&quot;dropping-particle&quot;:&quot;&quot;,&quot;non-dropping-particle&quot;:&quot;&quot;},{&quot;family&quot;:&quot;Sobral&quot;,&quot;given&quot;:&quot;Paulo José do Amaral&quot;,&quot;parse-names&quot;:false,&quot;dropping-particle&quot;:&quot;&quot;,&quot;non-dropping-particle&quot;:&quot;&quot;}],&quot;container-title&quot;:&quot;Food Packaging and Shelf Life&quot;,&quot;container-title-short&quot;:&quot;Food Packag Shelf Life&quot;,&quot;DOI&quot;:&quot;10.1016/j.fpsl.2016.10.004&quot;,&quot;ISSN&quot;:&quot;22142894&quot;,&quot;issued&quot;:{&quot;date-parts&quot;:[[2016,12]]},&quot;page&quot;:&quot;87-96&quot;,&quot;volume&quot;:&quot;10&quot;},&quot;isTemporary&quot;:false}]},{&quot;citationID&quot;:&quot;MENDELEY_CITATION_c8efd070-da2e-4cd1-ac17-b4c7f3992cca&quot;,&quot;properties&quot;:{&quot;noteIndex&quot;:0},&quot;isEdited&quot;:false,&quot;manualOverride&quot;:{&quot;isManuallyOverridden&quot;:false,&quot;citeprocText&quot;:&quot;&lt;sup&gt;[15–17]&lt;/sup&gt;&quot;,&quot;manualOverrideText&quot;:&quot;&quot;},&quot;citationTag&quot;:&quot;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&quot;,&quot;citationItems&quot;:[{&quot;id&quot;:&quot;51e95b42-0846-3d34-8746-25c2216f34de&quot;,&quot;itemData&quot;:{&quot;type&quot;:&quot;article-journal&quot;,&quot;id&quot;:&quot;51e95b42-0846-3d34-8746-25c2216f34de&quot;,&quot;title&quot;:&quot;Complete valorization of bamboo biomass into multifunctional nanomaterials by reactive deep eutectic solvent pretreatment: Towards a waste-free biorefinery&quot;,&quot;author&quot;:[{&quot;family&quot;:&quot;Xu&quot;,&quot;given&quot;:&quot;Ying&quot;,&quot;parse-names&quot;:false,&quot;dropping-particle&quot;:&quot;&quot;,&quot;non-dropping-particle&quot;:&quot;&quot;},{&quot;family&quot;:&quot;Sun&quot;,&quot;given&quot;:&quot;Shao Chao&quot;,&quot;parse-names&quot;:false,&quot;dropping-particle&quot;:&quot;&quot;,&quot;non-dropping-particle&quot;:&quot;&quot;},{&quot;family&quot;:&quot;Zhang&quot;,&quot;given&quot;:&quot;Chen&quot;,&quot;parse-names&quot;:false,&quot;dropping-particle&quot;:&quot;&quot;,&quot;non-dropping-particle&quot;:&quot;&quot;},{&quot;family&quot;:&quot;Ma&quot;,&quot;given&quot;:&quot;Cheng Ye&quot;,&quot;parse-names&quot;:false,&quot;dropping-particle&quot;:&quot;&quot;,&quot;non-dropping-particle&quot;:&quot;&quot;},{&quot;family&quot;:&quot;Wen&quot;,&quot;given&quot;:&quot;Jia Long&quot;,&quot;parse-names&quot;:false,&quot;dropping-particle&quot;:&quot;&quot;,&quot;non-dropping-particle&quot;:&quot;&quot;},{&quot;family&quot;:&quot;Yuan&quot;,&quot;given&quot;:&quot;Tong Qi&quot;,&quot;parse-names&quot;:false,&quot;dropping-particle&quot;:&quot;&quot;,&quot;non-dropping-particle&quot;:&quot;&quot;}],&quot;container-title&quot;:&quot;Chemical Engineering Journal&quot;,&quot;DOI&quot;:&quot;10.1016/j.cej.2023.142213&quot;,&quot;ISSN&quot;:&quot;13858947&quot;,&quot;URL&quot;:&quot;https://doi.org/10.1016/j.cej.2023.142213&quot;,&quot;issued&quot;:{&quot;date-parts&quot;:[[2023]]},&quot;page&quot;:&quot;142213&quot;,&quot;abstract&quot;:&quot;The introduction of nanotechnology into conventional biorefinery will facilitate complete valorization of lignocellulosic biomass. In this work, a microwave-assisted deep eutectic solvent (DES) pretreatment was developed for one-pot fractionation of bamboo biomass into three scalable fractions (cellulose-rich residue, lignin and recovered DES), which were then respectively upgraded to three value-added bio-based nanomaterials, namely lignin-containing cellulose nanofibrils (LCNFs), lignin nanoparticles (LNPs) and carbon quantum dots (CDs). After the mild and rapid DES pretreatment (130 °C, 20 min), 51.0% cellulose-rich residue was recovered accompanied by 90.6% delignification ratio. The cellulose-rich residues were mechanically fibrillated into LCNFs with a width of 5–20 nm. In-situ esterification of carboxylic acid groups from DES with cellulose hydroxyl groups improved the hydrophobicity of LCNFs. The LCNFs film prepared exhibited excellent hydrophobic (water contact angle of 103.3°). In-situ esterification, condensation and cleavage reactions of lignin during DES fractionation enhanced its amphiphilicity and facilitated lignin self-assembly into LNPs with diameters of 30–75 nm. Furthermore, using the recovered DES as carbon precursors, CDs were successfully prepared by a typical hydrothermal method, which provides a new approach for the disposal of waste DES. In short, the proposed waste-free biorefinery scheme realizes the complete valorization of bamboo biomass into bio-based multifunctional nanomaterials, which can be further applied in various downstream fields.&quot;,&quot;publisher&quot;:&quot;Elsevier B.V.&quot;,&quot;issue&quot;:&quot;December 2022&quot;,&quot;volume&quot;:&quot;462&quot;,&quot;container-title-short&quot;:&quot;&quot;},&quot;isTemporary&quot;:false},{&quot;id&quot;:&quot;e01b5c73-c90b-3269-8dbf-b48a536214a4&quot;,&quot;itemData&quot;:{&quot;type&quot;:&quot;article-journal&quot;,&quot;id&quot;:&quot;e01b5c73-c90b-3269-8dbf-b48a536214a4&quot;,&quot;title&quot;:&quot;Biorefinery of Biomass of Agro-Industrial Banana Waste to Obtain High-Value Biopolymers&quot;,&quot;author&quot;:[{&quot;family&quot;:&quot;Redondo-Gómez&quot;,&quot;given&quot;:&quot;Carlos&quot;,&quot;parse-names&quot;:false,&quot;dropping-particle&quot;:&quot;&quot;,&quot;non-dropping-particle&quot;:&quot;&quot;},{&quot;family&quot;:&quot;Quesada&quot;,&quot;given&quot;:&quot;Maricruz Rodríguez&quot;,&quot;parse-names&quot;:false,&quot;dropping-particle&quot;:&quot;&quot;,&quot;non-dropping-particle&quot;:&quot;&quot;},{&quot;family&quot;:&quot;Astúa&quot;,&quot;given&quot;:&quot;Silvia Vallejo&quot;,&quot;parse-names&quot;:false,&quot;dropping-particle&quot;:&quot;&quot;,&quot;non-dropping-particle&quot;:&quot;&quot;},{&quot;family&quot;:&quot;Zamora&quot;,&quot;given&quot;:&quot;José Pablo Murillo&quot;,&quot;parse-names&quot;:false,&quot;dropping-particle&quot;:&quot;&quot;,&quot;non-dropping-particle&quot;:&quot;&quot;},{&quot;family&quot;:&quot;Lopretti&quot;,&quot;given&quot;:&quot;Mary&quot;,&quot;parse-names&quot;:false,&quot;dropping-particle&quot;:&quot;&quot;,&quot;non-dropping-particle&quot;:&quot;&quot;},{&quot;family&quot;:&quot;Vega-Baudrit&quot;,&quot;given&quot;:&quot;José Roberto&quot;,&quot;parse-names&quot;:false,&quot;dropping-particle&quot;:&quot;&quot;,&quot;non-dropping-particle&quot;:&quot;&quot;}],&quot;container-title&quot;:&quot;Molecules&quot;,&quot;DOI&quot;:&quot;10.3390/molecules25173829&quot;,&quot;ISSN&quot;:&quot;14203049&quot;,&quot;PMID&quot;:&quot;32842473&quot;,&quot;issued&quot;:{&quot;date-parts&quot;:[[2020]]},&quot;page&quot;:&quot;1-13&quot;,&quot;abstract&quot;:&quot;On a worldwide scale, food demand is increasing as a consequence of global population growth. This makes companies push their food supply chains’ limits with a consequent increase in generation of large amounts of untreated waste that are considered of no value to them. Biorefinery technologies offer a suitable alternative for obtaining high-value products by using unconventional raw materials, such as agro-industrial waste. Currently, most biorefineries aim to take advantage of specific residues (by either chemical, biotechnological, or physical treatments) provided by agro-industry in order to develop high-value products for either in-house use or for sale purposes. This article reviews the currently explored possibilities to apply biorefinery-known processes to banana agro-industrial waste in order to generate high-value products out of this residual biomass source. Firstly, the Central and Latin American context regarding biomass and banana residues is presented, followed by advantages of using banana residues as raw materials for the production of distinct biofuels, nanocellulose fibers, different bioplastics, and other high-value products Lastly, additional uses of banana biomass residues are presented, including energy generation and water treatment.&quot;,&quot;issue&quot;:&quot;17&quot;,&quot;volume&quot;:&quot;25&quot;,&quot;container-title-short&quot;:&quot;&quot;},&quot;isTemporary&quot;:false},{&quot;id&quot;:&quot;1fd06ce9-26bf-3d21-b786-f6d17446e2b0&quot;,&quot;itemData&quot;:{&quot;type&quot;:&quot;chapter&quot;,&quot;id&quot;:&quot;1fd06ce9-26bf-3d21-b786-f6d17446e2b0&quot;,&quot;title&quot;:&quot;Agro-Industrial Waste Revalorization: The Growing Biorefinery&quot;,&quot;author&quot;:[{&quot;family&quot;:&quot;Beltrán-Ramírez&quot;,&quot;given&quot;:&quot;Flora&quot;,&quot;parse-names&quot;:false,&quot;dropping-particle&quot;:&quot;&quot;,&quot;non-dropping-particle&quot;:&quot;&quot;},{&quot;family&quot;:&quot;Orona-Tamayo&quot;,&quot;given&quot;:&quot;Domancar&quot;,&quot;parse-names&quot;:false,&quot;dropping-particle&quot;:&quot;&quot;,&quot;non-dropping-particle&quot;:&quot;&quot;},{&quot;family&quot;:&quot;Cornejo-Corona&quot;,&quot;given&quot;:&quot;Ivette&quot;,&quot;parse-names&quot;:false,&quot;dropping-particle&quot;:&quot;&quot;,&quot;non-dropping-particle&quot;:&quot;&quot;},{&quot;family&quot;:&quot;Luz Nicacio González-Cervantes&quot;,&quot;given&quot;:&quot;José&quot;,&quot;parse-names&quot;:false,&quot;dropping-particle&quot;:&quot;&quot;,&quot;non-dropping-particle&quot;:&quot;&quot;},{&quot;family&quot;:&quot;Jesús Esparza-Claudio&quot;,&quot;given&quot;:&quot;José&quot;,&quot;parse-names&quot;:false,&quot;dropping-particle&quot;:&quot;&quot;,&quot;non-dropping-particle&quot;:&quot;de&quot;},{&quot;family&quot;:&quot;Quintana-Rodríguez&quot;,&quot;given&quot;:&quot;Elizabeth&quot;,&quot;parse-names&quot;:false,&quot;dropping-particle&quot;:&quot;&quot;,&quot;non-dropping-particle&quot;:&quot;&quot;}],&quot;container-title&quot;:&quot;Biomass for Bioenergy - Recent Trends and Future Challenges&quot;,&quot;DOI&quot;:&quot;10.5772/intechopen.83569&quot;,&quot;issued&quot;:{&quot;date-parts&quot;:[[2019]]},&quot;abstract&quot;:&quot;Agro-industrial residues have been the spotlight of different researches worldwide, due to some of their constituents being raw material to generate a diversified variety of industrial products. Nowadays, this situation keeps prevailing and will increase con- tinuously in the future. In the agroindustry, diverse biomasses are subjected to distinct unit processes for providing value to different waste materials from agriculture, food processing, and alcoholic industries. In this chapter, we reported an updated survey of different renewable organic materials that including agricultural wastes can be converted to bioenergy. Similarly, these wastes encrypt different bioactive compounds with an excellent nutraceutical functions and with high adding value. In addition, bio- composites can be elaborated using fibers from wastes with a wide variety of applica- tions in the automotive and packaging industry. Vinasses derived from tequila industry in Mexico represent a lot of potential to extract biocompounds, and we propose a process to obtain them. A perspective of market trend is mentioned in this chapter for compounds derived from agro-industrial wastes. Adding value to those agro-industrial wastes can provide the reduction of negative impact emission, discharge, or disposal, solves an environmental problem, and generates additional income.&quot;,&quot;container-title-short&quot;:&quot;&quot;},&quot;isTemporary&quot;:false}]},{&quot;citationID&quot;:&quot;MENDELEY_CITATION_16896929-4d33-4c08-894a-efa596579b9c&quot;,&quot;properties&quot;:{&quot;noteIndex&quot;:0},&quot;isEdited&quot;:false,&quot;manualOverride&quot;:{&quot;isManuallyOverridden&quot;:false,&quot;citeprocText&quot;:&quot;&lt;sup&gt;[18]&lt;/sup&gt;&quot;,&quot;manualOverrideText&quot;:&quot;&quot;},&quot;citationItems&quot;:[{&quot;id&quot;:&quot;42d768e3-c812-3c19-ac37-3608f3e1a23a&quot;,&quot;itemData&quot;:{&quot;type&quot;:&quot;thesis&quot;,&quot;id&quot;:&quot;42d768e3-c812-3c19-ac37-3608f3e1a23a&quot;,&quot;title&quot;:&quot;Estudio de la Hidrólisis ácida del pseudotallo del plátano para la producción de etanol&quot;,&quot;author&quot;:[{&quot;family&quot;:&quot;Gutiérrez-Pineda&quot;,&quot;given&quot;:&quot;Eduart&quot;,&quot;parse-names&quot;:false,&quot;dropping-particle&quot;:&quot;&quot;,&quot;non-dropping-particle&quot;:&quot;&quot;}],&quot;ISBN&quot;:&quot;9781626239777&quot;,&quot;issued&quot;:{&quot;date-parts&quot;:[[2011]]},&quot;number-of-pages&quot;:&quot;1-80&quot;,&quot;publisher&quot;:&quot;Universidad del Quindío&quot;,&quot;container-title-short&quot;:&quot;&quot;},&quot;isTemporary&quot;:false}],&quot;citationTag&quot;:&quot;MENDELEY_CITATION_v3_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&quot;},{&quot;citationID&quot;:&quot;MENDELEY_CITATION_c4b83a4d-0f30-420d-8ca0-6f732e69cff6&quot;,&quot;properties&quot;:{&quot;noteIndex&quot;:0},&quot;isEdited&quot;:false,&quot;manualOverride&quot;:{&quot;isManuallyOverridden&quot;:false,&quot;citeprocText&quot;:&quot;&lt;sup&gt;[19–21]&lt;/sup&gt;&quot;,&quot;manualOverrideText&quot;:&quot;&quot;},&quot;citationTag&quot;:&quot;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&quot;,&quot;citationItems&quot;:[{&quot;id&quot;:&quot;9bd408ca-a260-33f2-9f6a-710d8f60541f&quot;,&quot;itemData&quot;:{&quot;type&quot;:&quot;article-journal&quot;,&quot;id&quot;:&quot;9bd408ca-a260-33f2-9f6a-710d8f60541f&quot;,&quot;title&quot;:&quot;Fractional pretreatment of lignocellulose by alkaline hydrogen peroxide: Characterization of its major components&quot;,&quot;author&quot;:[{&quot;family&quot;:&quot;Su&quot;,&quot;given&quot;:&quot;Yapeng&quot;,&quot;parse-names&quot;:false,&quot;dropping-particle&quot;:&quot;&quot;,&quot;non-dropping-particle&quot;:&quot;&quot;},{&quot;family&quot;:&quot;Du&quot;,&quot;given&quot;:&quot;Ruoyu&quot;,&quot;parse-names&quot;:false,&quot;dropping-particle&quot;:&quot;&quot;,&quot;non-dropping-particle&quot;:&quot;&quot;},{&quot;family&quot;:&quot;Guo&quot;,&quot;given&quot;:&quot;Hong&quot;,&quot;parse-names&quot;:false,&quot;dropping-particle&quot;:&quot;&quot;,&quot;non-dropping-particle&quot;:&quot;&quot;},{&quot;family&quot;:&quot;Cao&quot;,&quot;given&quot;:&quot;Ming&quot;,&quot;parse-names&quot;:false,&quot;dropping-particle&quot;:&quot;&quot;,&quot;non-dropping-particle&quot;:&quot;&quot;},{&quot;family&quot;:&quot;Wu&quot;,&quot;given&quot;:&quot;Qinfeng&quot;,&quot;parse-names&quot;:false,&quot;dropping-particle&quot;:&quot;&quot;,&quot;non-dropping-particle&quot;:&quot;&quot;},{&quot;family&quot;:&quot;Su&quot;,&quot;given&quot;:&quot;Rongxin&quot;,&quot;parse-names&quot;:false,&quot;dropping-particle&quot;:&quot;&quot;,&quot;non-dropping-particle&quot;:&quot;&quot;},{&quot;family&quot;:&quot;Qi&quot;,&quot;given&quot;:&quot;Wei&quot;,&quot;parse-names&quot;:false,&quot;dropping-particle&quot;:&quot;&quot;,&quot;non-dropping-particle&quot;:&quot;&quot;},{&quot;family&quot;:&quot;He&quot;,&quot;given&quot;:&quot;Zhimin&quot;,&quot;parse-names&quot;:false,&quot;dropping-particle&quot;:&quot;&quot;,&quot;non-dropping-particle&quot;:&quot;&quot;}],&quot;container-title&quot;:&quot;Food and Bioproducts Processing&quot;,&quot;DOI&quot;:&quot;10.1016/j.fbp.2014.04.001&quot;,&quot;ISSN&quot;:&quot;09603085&quot;,&quot;issued&quot;:{&quot;date-parts&quot;:[[2015,4]]},&quot;page&quot;:&quot;322-330&quot;,&quot;abstract&quot;:&quot;The biorefinery process for lignocellulose conversion generally requires fractionation of its three major components including cellulose, hemicellulose, and lignin. The present work demonstrates that the alkaline hydrogen peroxide (AHP) method for fractionating lignocelluloses, such as corncob, is advantageous due to its modest reaction conditions, low alkaline usage, and effective fractionation of three components. The removal ratio of lignin and hemicellulose after 6 h treatment reached 75.4% and 38.7%, respectively, leaving the recovery ratio of cellulose in the AHP residues at 81.3%. After 24 h enzymatic hydrolysis of the AHP residues, we found that the degree of cellulose conversion was approximately 80%. Through ethanol precipitation and desalination, 89% of dissolved hemicellulose was recovered as white solids, whereas 77.5% of soluble lignin was obtained as brown solids. The isolated three components were further characterized. The major pyrolysis temperature of the AHP residues increased. And the recovered lignin revealed an increase in carboxylic acid content and a decrease in phenolic hydroxyl content by oxidation of H2O2. © 2014 The Institution of Chemical Engineers.&quot;,&quot;publisher&quot;:&quot;Institution of Chemical Engineers&quot;,&quot;issue&quot;:&quot;April&quot;,&quot;volume&quot;:&quot;94&quot;,&quot;container-title-short&quot;:&quot;&quot;},&quot;isTemporary&quot;:false},{&quot;id&quot;:&quot;855f55c8-e093-3831-b650-3ea628fa0ba5&quot;,&quot;itemData&quot;:{&quot;type&quot;:&quot;article-journal&quot;,&quot;id&quot;:&quot;855f55c8-e093-3831-b650-3ea628fa0ba5&quot;,&quot;title&quot;:&quot;Fractional pretreatment of lignocellulose by alkaline hydrogen peroxide: Characterization of its major components&quot;,&quot;author&quot;:[{&quot;family&quot;:&quot;Su&quot;,&quot;given&quot;:&quot;Yapeng&quot;,&quot;parse-names&quot;:false,&quot;dropping-particle&quot;:&quot;&quot;,&quot;non-dropping-particle&quot;:&quot;&quot;},{&quot;family&quot;:&quot;Du&quot;,&quot;given&quot;:&quot;Ruoyu&quot;,&quot;parse-names&quot;:false,&quot;dropping-particle&quot;:&quot;&quot;,&quot;non-dropping-particle&quot;:&quot;&quot;},{&quot;family&quot;:&quot;Guo&quot;,&quot;given&quot;:&quot;Hong&quot;,&quot;parse-names&quot;:false,&quot;dropping-particle&quot;:&quot;&quot;,&quot;non-dropping-particle&quot;:&quot;&quot;},{&quot;family&quot;:&quot;Cao&quot;,&quot;given&quot;:&quot;Ming&quot;,&quot;parse-names&quot;:false,&quot;dropping-particle&quot;:&quot;&quot;,&quot;non-dropping-particle&quot;:&quot;&quot;},{&quot;family&quot;:&quot;Wu&quot;,&quot;given&quot;:&quot;Qinfeng&quot;,&quot;parse-names&quot;:false,&quot;dropping-particle&quot;:&quot;&quot;,&quot;non-dropping-particle&quot;:&quot;&quot;},{&quot;family&quot;:&quot;Su&quot;,&quot;given&quot;:&quot;Rongxin&quot;,&quot;parse-names&quot;:false,&quot;dropping-particle&quot;:&quot;&quot;,&quot;non-dropping-particle&quot;:&quot;&quot;},{&quot;family&quot;:&quot;Qi&quot;,&quot;given&quot;:&quot;Wei&quot;,&quot;parse-names&quot;:false,&quot;dropping-particle&quot;:&quot;&quot;,&quot;non-dropping-particle&quot;:&quot;&quot;},{&quot;family&quot;:&quot;He&quot;,&quot;given&quot;:&quot;Zhimin&quot;,&quot;parse-names&quot;:false,&quot;dropping-particle&quot;:&quot;&quot;,&quot;non-dropping-particle&quot;:&quot;&quot;}],&quot;container-title&quot;:&quot;Food and Bioproducts Processing&quot;,&quot;DOI&quot;:&quot;10.1016/j.fbp.2014.04.001&quot;,&quot;ISSN&quot;:&quot;09603085&quot;,&quot;issued&quot;:{&quot;date-parts&quot;:[[2015,4]]},&quot;page&quot;:&quot;322-330&quot;,&quot;abstract&quot;:&quot;The biorefinery process for lignocellulose conversion generally requires fractionation of its three major components including cellulose, hemicellulose, and lignin. The present work demonstrates that the alkaline hydrogen peroxide (AHP) method for fractionating lignocelluloses, such as corncob, is advantageous due to its modest reaction conditions, low alkaline usage, and effective fractionation of three components. The removal ratio of lignin and hemicellulose after 6 h treatment reached 75.4% and 38.7%, respectively, leaving the recovery ratio of cellulose in the AHP residues at 81.3%. After 24 h enzymatic hydrolysis of the AHP residues, we found that the degree of cellulose conversion was approximately 80%. Through ethanol precipitation and desalination, 89% of dissolved hemicellulose was recovered as white solids, whereas 77.5% of soluble lignin was obtained as brown solids. The isolated three components were further characterized. The major pyrolysis temperature of the AHP residues increased. And the recovered lignin revealed an increase in carboxylic acid content and a decrease in phenolic hydroxyl content by oxidation of H2O2. © 2014 The Institution of Chemical Engineers.&quot;,&quot;publisher&quot;:&quot;Institution of Chemical Engineers&quot;,&quot;issue&quot;:&quot;April&quot;,&quot;volume&quot;:&quot;94&quot;,&quot;container-title-short&quot;:&quot;&quot;},&quot;isTemporary&quot;:false},{&quot;id&quot;:&quot;eee7942d-474f-3569-aa5d-4b6d008e514e&quot;,&quot;itemData&quot;:{&quot;type&quot;:&quot;article-journal&quot;,&quot;id&quot;:&quot;eee7942d-474f-3569-aa5d-4b6d008e514e&quot;,&quot;title&quot;:&quot;Isolation of hemicellulose from corn fiber by alkaline hydrogen peroxide extraction&quot;,&quot;author&quot;:[{&quot;family&quot;:&quot;Doner&quot;,&quot;given&quot;:&quot;Landis W.&quot;,&quot;parse-names&quot;:false,&quot;dropping-particle&quot;:&quot;&quot;,&quot;non-dropping-particle&quot;:&quot;&quot;},{&quot;family&quot;:&quot;Hicks&quot;,&quot;given&quot;:&quot;Kevin B.&quot;,&quot;parse-names&quot;:false,&quot;dropping-particle&quot;:&quot;&quot;,&quot;non-dropping-particle&quot;:&quot;&quot;}],&quot;container-title&quot;:&quot;Cereal Chemistry&quot;,&quot;container-title-short&quot;:&quot;Cereal Chem&quot;,&quot;DOI&quot;:&quot;10.1094/CCHEM.1997.74.2.176&quot;,&quot;ISSN&quot;:&quot;00090352&quot;,&quot;issued&quot;:{&quot;date-parts&quot;:[[1997]]},&quot;page&quot;:&quot;176-181&quot;,&quot;abstract&quot;:&quot;For the first time, alkaline hydrogen peroxide (AHP) extraction conditions were used to isolate hemicellulose (arabinoxylan) from destarched corn fiber. Yields of the water-soluble hemicellulose B ranged from 35% (24 hr extraction at 25°C) to 42% (2 hr extraction at 60°C). The hemicellulose B resulting from the 2 hr extraction (pH 11.5) was off-white in color, and a very low proportion (1.7%) of water-insoluble hemicellulose A was extracted. AHP treatment caused delignification and facilitated the alkaline extraction of hemicellulose from the lignocellulosic fiber matrix. In the absence of H2O2, yields were reduced by more than one-third when using otherwise identical extraction conditions of time, temperature and pH. In the standard protocol, corn fiber, NaOH solution, and H2O2 were mixed in a 1:25:0.25 (w/v/w) ratio. Extractions were conducted at pH 11.5 at 25°C or 60°C. The pH was adjusted to 11.5 by addition of NaOH at ambient and elevated temperatures. The optimum hemicellulose yield (51.3%; dry, starch-free basis) was obtained when the pH was increased to 12.5 for the final one-half of the extraction period. Products obtained after extraction at pH values greater than 11.5 were tan in color, however, and the goal of the research has been to isolate white hemicellulose B and then evaluate its properties. Under most conditions, the yields of hemicellulose B, potentially the most useful form for food and industrial applications, exceeded those of hemicellulose A by more than 10-fold. The hemicellulose B products were lighter in color than those obtained using traditional alkaline extraction conditions of refluxing with calcium or sodium hydroxide. Steps prior to extractions with alkaline H2O2, such as grinding to 20 mesh and extracting with azeotropic toluene-ethanol, were found to be unnecessary.&quot;,&quot;issue&quot;:&quot;2&quot;,&quot;volume&quot;:&quot;74&quot;},&quot;isTemporary&quot;:false}]},{&quot;citationID&quot;:&quot;MENDELEY_CITATION_a37b0163-05f8-4fc4-94d7-28a9a3684ed5&quot;,&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&quot;,&quot;citationItems&quot;:[{&quot;id&quot;:&quot;c2f40fbb-44ed-3fcc-82c1-dc7dee8c7329&quot;,&quot;itemData&quot;:{&quot;type&quot;:&quot;book&quot;,&quot;id&quot;:&quot;c2f40fbb-44ed-3fcc-82c1-dc7dee8c7329&quot;,&quot;title&quot;:&quot;Nanocellulose-Based Composites Nanocellulose-Based Composites&quot;,&quot;author&quot;:[{&quot;family&quot;:&quot;Spence&quot;,&quot;given&quot;:&quot;Kelley L&quot;,&quot;parse-names&quot;:false,&quot;dropping-particle&quot;:&quot;&quot;,&quot;non-dropping-particle&quot;:&quot;&quot;},{&quot;family&quot;:&quot;Dufresne&quot;,&quot;given&quot;:&quot;Alain&quot;,&quot;parse-names&quot;:false,&quot;dropping-particle&quot;:&quot;&quot;,&quot;non-dropping-particle&quot;:&quot;&quot;}],&quot;DOI&quot;:&quot;10.1007/978-3-642-17370-7&quot;,&quot;ISBN&quot;:&quot;9783642173707&quot;,&quot;issued&quot;:{&quot;date-parts&quot;:[[2011]]},&quot;issue&quot;:&quot;June 2015&quot;,&quot;container-title-short&quot;:&quot;&quot;},&quot;isTemporary&quot;:false},{&quot;id&quot;:&quot;8da986c5-c509-35b6-af6f-1ad7d90fe6b5&quot;,&quot;itemData&quot;:{&quot;type&quot;:&quot;article-journal&quot;,&quot;id&quot;:&quot;8da986c5-c509-35b6-af6f-1ad7d90fe6b5&quot;,&quot;title&quot;:&quot;Controlled synthesis of ZnO particles on the surface of natural cellulosic fibers : effect of concentration , heating and sonication&quot;,&quot;author&quot;:[{&quot;family&quot;:&quot;Ovalle-serrano&quot;,&quot;given&quot;:&quot;S. A.&quot;,&quot;parse-names&quot;:false,&quot;dropping-particle&quot;:&quot;&quot;,&quot;non-dropping-particle&quot;:&quot;&quot;},{&quot;family&quot;:&quot;Carrillo&quot;,&quot;given&quot;:&quot;V. S.&quot;,&quot;parse-names&quot;:false,&quot;dropping-particle&quot;:&quot;&quot;,&quot;non-dropping-particle&quot;:&quot;&quot;},{&quot;family&quot;:&quot;Hinestroza&quot;,&quot;given&quot;:&quot;J. P.&quot;,&quot;parse-names&quot;:false,&quot;dropping-particle&quot;:&quot;&quot;,&quot;non-dropping-particle&quot;:&quot;&quot;},{&quot;family&quot;:&quot;Combariza&quot;,&quot;given&quot;:&quot;M. Y.&quot;,&quot;parse-names&quot;:false,&quot;dropping-particle&quot;:&quot;&quot;,&quot;non-dropping-particle&quot;:&quot;&quot;}],&quot;container-title&quot;:&quot;Cellulose&quot;,&quot;DOI&quot;:&quot;10.1007/s10570-015-0620-4&quot;,&quot;ISSN&quot;:&quot;0969-0239&quot;,&quot;URL&quot;:&quot;http://dx.doi.org/10.1007/s10570-015-0620-4&quot;,&quot;issued&quot;:{&quot;date-parts&quot;:[[2015]]},&quot;publisher&quot;:&quot;Springer Netherlands&quot;},&quot;isTemporary&quot;:false},{&quot;id&quot;:&quot;bb72315f-61b4-3064-a68e-b2127a65c672&quot;,&quot;itemData&quot;:{&quot;type&quot;:&quot;article-journal&quot;,&quot;id&quot;:&quot;bb72315f-61b4-3064-a68e-b2127a65c672&quot;,&quot;title&quot;:&quot;Influence of post-oxidation reactions on the physicochemical properties of TEMPO-oxidized cellulose nanofibers before and after amidation&quot;,&quot;author&quot;:[{&quot;family&quot;:&quot;Calderón-Vergara&quot;,&quot;given&quot;:&quot;L. A.&quot;,&quot;parse-names&quot;:false,&quot;dropping-particle&quot;:&quot;&quot;,&quot;non-dropping-particle&quot;:&quot;&quot;},{&quot;family&quot;:&quot;Ovalle-Serrano&quot;,&quot;given&quot;:&quot;S. A.&quot;,&quot;parse-names&quot;:false,&quot;dropping-particle&quot;:&quot;&quot;,&quot;non-dropping-particle&quot;:&quot;&quot;},{&quot;family&quot;:&quot;Blanco-Tirado&quot;,&quot;given&quot;:&quot;C.&quot;,&quot;parse-names&quot;:false,&quot;dropping-particle&quot;:&quot;&quot;,&quot;non-dropping-particle&quot;:&quot;&quot;},{&quot;family&quot;:&quot;Combariza&quot;,&quot;given&quot;:&quot;M Y&quot;,&quot;parse-names&quot;:false,&quot;dropping-particle&quot;:&quot;&quot;,&quot;non-dropping-particle&quot;:&quot;&quot;}],&quot;container-title&quot;:&quot;Cellulose&quot;,&quot;DOI&quot;:&quot;10.1007/s10570-019-02849-4&quot;,&quot;ISBN&quot;:&quot;1057001902849&quot;,&quot;ISSN&quot;:&quot;0969-0239&quot;,&quot;issued&quot;:{&quot;date-parts&quot;:[[2019,11]]},&quot;publisher&quot;:&quot;Springer Netherlands&quot;,&quot;volume&quot;:&quot;4&quot;},&quot;isTemporary&quot;:false}]},{&quot;citationID&quot;:&quot;MENDELEY_CITATION_5489da37-b8d8-401e-a940-de753c3ec412&quot;,&quot;properties&quot;:{&quot;noteIndex&quot;:0},&quot;isEdited&quot;:false,&quot;manualOverride&quot;:{&quot;isManuallyOverridden&quot;:false,&quot;citeprocText&quot;:&quot;&lt;sup&gt;[23,25,26]&lt;/sup&gt;&quot;,&quot;manualOverrideText&quot;:&quot;&quot;},&quot;citationTag&quot;:&quot;MENDELEY_CITATION_v3_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&quot;,&quot;citationItems&quot;:[{&quot;id&quot;:&quot;8da986c5-c509-35b6-af6f-1ad7d90fe6b5&quot;,&quot;itemData&quot;:{&quot;type&quot;:&quot;article-journal&quot;,&quot;id&quot;:&quot;8da986c5-c509-35b6-af6f-1ad7d90fe6b5&quot;,&quot;title&quot;:&quot;Controlled synthesis of ZnO particles on the surface of natural cellulosic fibers : effect of concentration , heating and sonication&quot;,&quot;author&quot;:[{&quot;family&quot;:&quot;Ovalle-serrano&quot;,&quot;given&quot;:&quot;S. A.&quot;,&quot;parse-names&quot;:false,&quot;dropping-particle&quot;:&quot;&quot;,&quot;non-dropping-particle&quot;:&quot;&quot;},{&quot;family&quot;:&quot;Carrillo&quot;,&quot;given&quot;:&quot;V. S.&quot;,&quot;parse-names&quot;:false,&quot;dropping-particle&quot;:&quot;&quot;,&quot;non-dropping-particle&quot;:&quot;&quot;},{&quot;family&quot;:&quot;Hinestroza&quot;,&quot;given&quot;:&quot;J. P.&quot;,&quot;parse-names&quot;:false,&quot;dropping-particle&quot;:&quot;&quot;,&quot;non-dropping-particle&quot;:&quot;&quot;},{&quot;family&quot;:&quot;Combariza&quot;,&quot;given&quot;:&quot;M. Y.&quot;,&quot;parse-names&quot;:false,&quot;dropping-particle&quot;:&quot;&quot;,&quot;non-dropping-particle&quot;:&quot;&quot;}],&quot;container-title&quot;:&quot;Cellulose&quot;,&quot;DOI&quot;:&quot;10.1007/s10570-015-0620-4&quot;,&quot;ISSN&quot;:&quot;0969-0239&quot;,&quot;URL&quot;:&quot;http://dx.doi.org/10.1007/s10570-015-0620-4&quot;,&quot;issued&quot;:{&quot;date-parts&quot;:[[2015]]},&quot;publisher&quot;:&quot;Springer Netherlands&quot;,&quot;container-title-short&quot;:&quot;&quot;},&quot;isTemporary&quot;:false},{&quot;id&quot;:&quot;ee79091d-4a9b-325e-a4a1-7110ef324631&quot;,&quot;itemData&quot;:{&quot;type&quot;:&quot;article-journal&quot;,&quot;id&quot;:&quot;ee79091d-4a9b-325e-a4a1-7110ef324631&quot;,&quot;title&quot;:&quot;Isolation and characterization of cellulose nanofibrils from Colombian Fique decortication by-products&quot;,&quot;author&quot;:[{&quot;family&quot;:&quot;Ovalle-Serrano&quot;,&quot;given&quot;:&quot;S. A.&quot;,&quot;parse-names&quot;:false,&quot;dropping-particle&quot;:&quot;&quot;,&quot;non-dropping-particle&quot;:&quot;&quot;},{&quot;family&quot;:&quot;Gómez&quot;,&quot;given&quot;:&quot;F N&quot;,&quot;parse-names&quot;:false,&quot;dropping-particle&quot;:&quot;&quot;,&quot;non-dropping-particle&quot;:&quot;&quot;},{&quot;family&quot;:&quot;Blanco-Tirado&quot;,&quot;given&quot;:&quot;C&quot;,&quot;parse-names&quot;:false,&quot;dropping-particle&quot;:&quot;&quot;,&quot;non-dropping-particle&quot;:&quot;&quot;},{&quot;family&quot;:&quot;Combariza&quot;,&quot;given&quot;:&quot;M Y&quot;,&quot;parse-names&quot;:false,&quot;dropping-particle&quot;:&quot;&quot;,&quot;non-dropping-particle&quot;:&quot;&quot;}],&quot;container-title&quot;:&quot;Carbohydrate Polymers&quot;,&quot;container-title-short&quot;:&quot;Carbohydr Polym&quot;,&quot;DOI&quot;:&quot;10.1016/j.carbpol.2018.02.031&quot;,&quot;ISSN&quot;:&quot;01448617&quot;,&quot;URL&quot;:&quot;http://dx.doi.org/10.1016/j.carbpol.2018.02.031&quot;,&quot;issued&quot;:{&quot;date-parts&quot;:[[2018]]},&quot;page&quot;:&quot;169-177&quot;,&quot;abstract&quot;:&quot;Fique fibers are extracted from Furcraea spp. leaves, with 5% average mass yield, using mechanical decortication. Juice, pulp and tow, the by-products of this process, amount 95% of the leaf weight and are considered waste. We extracted cellulose nanofibrils (CNF) from Fique tow, via ultrasound-assisted TEMPO followed by mechanical disintegration with sonication. Fique CNF exhibit diameters around 100 nm, degree of oxidation (DO) of 0.27 and surface charge density (σ) of 1.6 mmol/g. Fique CNF aqueous suspensions show optical birefringence and high colloidal stability due to a high ζ potential (−53 mV). The morphology, chemical structure, crystallinity and phase transitions of Fique CNF were studied using FESEM, IR-ATR, XRD and TGA. We observed that the delignification pretreatment and the TEMPO reaction assisted by ultrasound significantly increase Fique CNF σ and ζ potential, in contrast with the oxidation carried out without ultrasound or with raw (lignified) tow.&quot;,&quot;publisher&quot;:&quot;Elsevier Ltd.&quot;,&quot;volume&quot;:&quot;189&quot;},&quot;isTemporary&quot;:false},{&quot;id&quot;:&quot;69cdd02e-97b9-3612-9304-418df96bd73d&quot;,&quot;itemData&quot;:{&quot;type&quot;:&quot;article-journal&quot;,&quot;id&quot;:&quot;69cdd02e-97b9-3612-9304-418df96bd73d&quot;,&quot;title&quot;:&quot;In situ synthesis of silver nanoparticles on fique fibers&quot;,&quot;author&quot;:[{&quot;family&quot;:&quot;Ovalle&quot;,&quot;given&quot;:&quot;S.A.&quot;,&quot;parse-names&quot;:false,&quot;dropping-particle&quot;:&quot;&quot;,&quot;non-dropping-particle&quot;:&quot;&quot;},{&quot;family&quot;:&quot;Blanco-Tirado&quot;,&quot;given&quot;:&quot;C.&quot;,&quot;parse-names&quot;:false,&quot;dropping-particle&quot;:&quot;&quot;,&quot;non-dropping-particle&quot;:&quot;&quot;},{&quot;family&quot;:&quot;Combariza&quot;,&quot;given&quot;:&quot;M.Y.&quot;,&quot;parse-names&quot;:false,&quot;dropping-particle&quot;:&quot;&quot;,&quot;non-dropping-particle&quot;:&quot;&quot;}],&quot;container-title&quot;:&quot;Revista Colombiana de Quimica&quot;,&quot;ISSN&quot;:&quot;01202804&quot;,&quot;issued&quot;:{&quot;date-parts&quot;:[[2013]]},&quot;abstract&quot;:&quot;© 2013, Universidad Nacional de Colombia. All rights reserved. A nanocomposite material was synthesized by silver nanoparticles (NPs) in situ deposition on Fique fibers. The influence of experimental conditions such as precursor concentration, reducing agent concentration and immersion times of fibers in precursor and reducing agent solutions was evaluated in terms of nanomaterial coating, size and dispersion on the fibers surface. The nanocomposites were characterized by UV-Vis diffuse reflectance spectroscopy (DR), electron microscopy (FESEM) and X-ray diffraction (XRD). By carefully controlling experimental conditions we were able to produce a material with uniforme and complete coating of NPs on the surface of the fiber, and average sizes of 40 nm.&quot;,&quot;issue&quot;:&quot;1&quot;,&quot;volume&quot;:&quot;42&quot;,&quot;container-title-short&quot;:&quot;&quot;},&quot;isTemporary&quot;:false}]},{&quot;citationID&quot;:&quot;MENDELEY_CITATION_d0e7c227-9f91-4843-8015-54f71e64763c&quot;,&quot;properties&quot;:{&quot;noteIndex&quot;:0},&quot;isEdited&quot;:false,&quot;manualOverride&quot;:{&quot;isManuallyOverridden&quot;:false,&quot;citeprocText&quot;:&quot;&lt;sup&gt;[10,27]&lt;/sup&gt;&quot;,&quot;manualOverrideText&quot;:&quot;&quot;},&quot;citationTag&quot;:&quot;MENDELEY_CITATION_v3_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&quot;,&quot;citationItems&quot;:[{&quot;id&quot;:&quot;d14903e5-f40e-3794-b40c-eee061daffe8&quot;,&quot;itemData&quot;:{&quot;type&quot;:&quot;article-journal&quot;,&quot;id&quot;:&quot;d14903e5-f40e-3794-b40c-eee061daffe8&quot;,&quot;title&quot;:&quot;Antimicrobial activity of in-situ bacterial nanocellulose-zinc oxide composites for food packaging&quot;,&quot;author&quot;:[{&quot;family&quot;:&quot;A.G. Soares Silva&quot;,&quot;given&quot;:&quot;Francisco&quot;,&quot;parse-names&quot;:false,&quot;dropping-particle&quot;:&quot;&quot;,&quot;non-dropping-particle&quot;:&quot;&quot;},{&quot;family&quot;:&quot;Carvalho&quot;,&quot;given&quot;:&quot;Marta&quot;,&quot;parse-names&quot;:false,&quot;dropping-particle&quot;:&quot;&quot;,&quot;non-dropping-particle&quot;:&quot;&quot;},{&quot;family&quot;:&quot;Bento de Carvalho&quot;,&quot;given&quot;:&quot;Teresa&quot;,&quot;parse-names&quot;:false,&quot;dropping-particle&quot;:&quot;&quot;,&quot;non-dropping-particle&quot;:&quot;&quot;},{&quot;family&quot;:&quot;Gama&quot;,&quot;given&quot;:&quot;Miguel&quot;,&quot;parse-names&quot;:false,&quot;dropping-particle&quot;:&quot;&quot;,&quot;non-dropping-particle&quot;:&quot;&quot;},{&quot;family&quot;:&quot;Poças&quot;,&quot;given&quot;:&quot;Fátima&quot;,&quot;parse-names&quot;:false,&quot;dropping-particle&quot;:&quot;&quot;,&quot;non-dropping-particle&quot;:&quot;&quot;},{&quot;family&quot;:&quot;Teixeira&quot;,&quot;given&quot;:&quot;Paula&quot;,&quot;parse-names&quot;:false,&quot;dropping-particle&quot;:&quot;&quot;,&quot;non-dropping-particle&quot;:&quot;&quot;}],&quot;container-title&quot;:&quot;Food Packaging and Shelf Life&quot;,&quot;container-title-short&quot;:&quot;Food Packag Shelf Life&quot;,&quot;DOI&quot;:&quot;10.1016/j.fpsl.2023.101201&quot;,&quot;ISSN&quot;:&quot;22142894&quot;,&quot;issued&quot;:{&quot;date-parts&quot;:[[2023,12,1]]},&quot;abstract&quot;:&quot;Active substances such as zinc oxide nanoparticles (ZnO) have been extensively explored due to their antimicrobial properties, low cost and scalability. Yet, their effectiveness is highly dependent on their morphology and specific surface area. Bacterial nanocellulose (BNC) is a suitable carrier due to its ability to transport and deliver active substances. In the case of nanocellulose-ZnO composites, conclusions drawn from antimicrobial studies are often based on only a few representatives of Gram-positive and Gram-negative bacteria. A more comprehensive study using different species and strains, and different methods to assess antimicrobial activity is required. Therefore, in this work, the antimicrobial activity of ZnO suspensions and BNCZnO films was assessed against a wide range of Gram-negative and Gram-positive bacteria using disc diffusion and viable cell count assays. Regarding the results of the disc diffusion assay, the increase of ZnO content (21–27% mZn/mBNCZnO) (in both ZnO suspensions and BNCZnO films), increased antimicrobial activity against all Gram-negative bacteria tested and some Gram-positive bacteria. In the viable cell count assay, BNCZnO films were effective against Escherichia coli (3 log reduction) and Listeria monocytogenes (1–3 log reduction) after 24 h. Low temperatures reduced the antimicrobial activity of BNCZnO.&quot;,&quot;publisher&quot;:&quot;Elsevier Ltd&quot;,&quot;volume&quot;:&quot;40&quot;},&quot;isTemporary&quot;:false},{&quot;id&quot;:&quot;b3b9f68d-74a0-38c4-8244-3f33654c9416&quot;,&quot;itemData&quot;:{&quot;type&quot;:&quot;article-journal&quot;,&quot;id&quot;:&quot;b3b9f68d-74a0-38c4-8244-3f33654c9416&quot;,&quot;title&quot;:&quot;The effects of zinc oxide nanoparticles on the physical, mechanical and antimicrobial properties of chicken skin gelatin/tapioca starch composite films in food packaging&quot;,&quot;author&quot;:[{&quot;family&quot;:&quot;Lee&quot;,&quot;given&quot;:&quot;S. W.&quot;,&quot;parse-names&quot;:false,&quot;dropping-particle&quot;:&quot;&quot;,&quot;non-dropping-particle&quot;:&quot;&quot;},{&quot;family&quot;:&quot;Said&quot;,&quot;given&quot;:&quot;N. S.&quot;,&quot;parse-names&quot;:false,&quot;dropping-particle&quot;:&quot;&quot;,&quot;non-dropping-particle&quot;:&quot;&quot;},{&quot;family&quot;:&quot;Sarbon&quot;,&quot;given&quot;:&quot;N. M.&quot;,&quot;parse-names&quot;:false,&quot;dropping-particle&quot;:&quot;&quot;,&quot;non-dropping-particle&quot;:&quot;&quot;}],&quot;container-title&quot;:&quot;Journal of Food Science and Technology&quot;,&quot;container-title-short&quot;:&quot;J Food Sci Technol&quot;,&quot;DOI&quot;:&quot;10.1007/s13197-020-04904-6&quot;,&quot;ISSN&quot;:&quot;09758402&quot;,&quot;URL&quot;:&quot;https://doi.org/10.1007/s13197-020-04904-6&quot;,&quot;issued&quot;:{&quot;date-parts&quot;:[[2021]]},&quot;page&quot;:&quot;4294-4302&quot;,&quot;abstract&quot;:&quot;The aim of this study was to characterize chicken skin gelatin/tapioca starch composite films with varying concentrations (0–5%) of zinc oxide nanoparticles using the casting technique. The incorporation of 5% zinc oxide nanoparticles increased the water vapor permeation (1.52–1.93 × 10−7 gmm/cm2hPa) and melting temperature of the films. The tensile strength (22.96–50.43 MPa) was increased, while elongation at break decreased with increasing concentrations of zinc oxide nanoparticles. The structures of the films were also investigated via Fourier transform infrared spectroscopy. The inhibitory zones for both the gram-positive (Staphylococcus aureus) (16–20 mm) and gram-negative (Escherichia coli) (15–20 mm) bacteria were larger in the film with 5% zinc oxide. Overall, chicken skin gelatin-tapioca starch composite films with 3% zinc oxide nanoparticles were found to have the optimal formulation, demonstrating good physical, mechanical and antibacterial properties. Gelatin-based composite films with nanoparticle incorporation show strong potential for use in biodegradable food packaging materials.&quot;,&quot;publisher&quot;:&quot;Springer India&quot;,&quot;issue&quot;:&quot;11&quot;,&quot;volume&quot;:&quot;58&quot;},&quot;isTemporary&quot;:false}]}]"/>
    <we:property name="MENDELEY_CITATIONS_LOCALE_CODE" value="&quot;en-US&quot;"/>
    <we:property name="MENDELEY_CITATIONS_STYLE" value="{&quot;id&quot;:&quot;https://www.zotero.org/styles/angewandte-chemie&quot;,&quot;title&quot;:&quot;Angewandte Chemie International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E6D3E-EF29-1C4F-96D8-8C14B5B40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4270</Words>
  <Characters>25249</Characters>
  <Application>Microsoft Office Word</Application>
  <DocSecurity>0</DocSecurity>
  <Lines>467</Lines>
  <Paragraphs>127</Paragraphs>
  <ScaleCrop>false</ScaleCrop>
  <Company/>
  <LinksUpToDate>false</LinksUpToDate>
  <CharactersWithSpaces>29392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Eduart Andres Gutierrez Pineda</cp:lastModifiedBy>
  <cp:revision>163</cp:revision>
  <dcterms:created xsi:type="dcterms:W3CDTF">2018-08-22T15:49:00Z</dcterms:created>
  <dcterms:modified xsi:type="dcterms:W3CDTF">2025-09-05T11:07:00Z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fa5c07d7-778b-4d41-85f5-0d86c647149b</vt:lpwstr>
  </property>
</Properties>
</file>