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E164" w14:textId="01BD088F" w:rsidR="003238AF" w:rsidRDefault="00F00763" w:rsidP="00F87C43">
      <w:pPr>
        <w:spacing w:after="0" w:line="276" w:lineRule="auto"/>
        <w:jc w:val="center"/>
        <w:rPr>
          <w:rFonts w:ascii="Arial" w:hAnsi="Arial" w:cs="Arial"/>
          <w:b/>
          <w:sz w:val="24"/>
          <w:szCs w:val="24"/>
        </w:rPr>
      </w:pPr>
      <w:r w:rsidRPr="00F00763">
        <w:rPr>
          <w:rFonts w:ascii="Arial" w:hAnsi="Arial" w:cs="Arial"/>
          <w:b/>
          <w:sz w:val="24"/>
          <w:szCs w:val="24"/>
        </w:rPr>
        <w:t xml:space="preserve">MÉTODOS EMERGENTES </w:t>
      </w:r>
      <w:r w:rsidR="00AB317C">
        <w:rPr>
          <w:rFonts w:ascii="Arial" w:hAnsi="Arial" w:cs="Arial"/>
          <w:b/>
          <w:sz w:val="24"/>
          <w:szCs w:val="24"/>
        </w:rPr>
        <w:t>EN LA</w:t>
      </w:r>
      <w:r w:rsidRPr="00F00763">
        <w:rPr>
          <w:rFonts w:ascii="Arial" w:hAnsi="Arial" w:cs="Arial"/>
          <w:b/>
          <w:sz w:val="24"/>
          <w:szCs w:val="24"/>
        </w:rPr>
        <w:t xml:space="preserve"> CONSERVACIÓN DE ALIMENTOS: UN </w:t>
      </w:r>
      <w:r w:rsidR="00084F88">
        <w:rPr>
          <w:rFonts w:ascii="Arial" w:hAnsi="Arial" w:cs="Arial"/>
          <w:b/>
          <w:sz w:val="24"/>
          <w:szCs w:val="24"/>
        </w:rPr>
        <w:t>ANÁLISIS</w:t>
      </w:r>
      <w:r w:rsidRPr="00F00763">
        <w:rPr>
          <w:rFonts w:ascii="Arial" w:hAnsi="Arial" w:cs="Arial"/>
          <w:b/>
          <w:sz w:val="24"/>
          <w:szCs w:val="24"/>
        </w:rPr>
        <w:t xml:space="preserve"> BIBLIOMÉTRICO</w:t>
      </w:r>
    </w:p>
    <w:p w14:paraId="2E2593FE" w14:textId="77777777" w:rsidR="008D6AC1" w:rsidRDefault="008D6AC1" w:rsidP="00F87C43">
      <w:pPr>
        <w:spacing w:after="0" w:line="276" w:lineRule="auto"/>
        <w:jc w:val="center"/>
        <w:rPr>
          <w:rFonts w:ascii="Arial" w:hAnsi="Arial" w:cs="Arial"/>
          <w:b/>
          <w:sz w:val="24"/>
          <w:szCs w:val="24"/>
        </w:rPr>
      </w:pPr>
    </w:p>
    <w:p w14:paraId="41549DC7" w14:textId="18D555B2" w:rsidR="00F00763" w:rsidRDefault="008D6AC1" w:rsidP="00F87C43">
      <w:pPr>
        <w:spacing w:after="0" w:line="276" w:lineRule="auto"/>
        <w:jc w:val="center"/>
        <w:rPr>
          <w:rFonts w:ascii="Arial" w:hAnsi="Arial" w:cs="Arial"/>
          <w:b/>
          <w:bCs/>
          <w:sz w:val="24"/>
          <w:szCs w:val="24"/>
        </w:rPr>
      </w:pPr>
      <w:r w:rsidRPr="008D6AC1">
        <w:rPr>
          <w:rFonts w:ascii="Arial" w:hAnsi="Arial" w:cs="Arial"/>
          <w:b/>
          <w:bCs/>
          <w:sz w:val="24"/>
          <w:szCs w:val="24"/>
        </w:rPr>
        <w:t>EMERGING METHODS IN FOOD PRESERVATION: A BIBLIOMETRIC ANALYSIS</w:t>
      </w:r>
    </w:p>
    <w:p w14:paraId="3D47F813" w14:textId="77777777" w:rsidR="008D6AC1" w:rsidRPr="008D6AC1" w:rsidRDefault="008D6AC1" w:rsidP="00F87C43">
      <w:pPr>
        <w:spacing w:after="0" w:line="276" w:lineRule="auto"/>
        <w:jc w:val="center"/>
        <w:rPr>
          <w:rFonts w:ascii="Arial" w:hAnsi="Arial" w:cs="Arial"/>
          <w:b/>
          <w:bCs/>
          <w:sz w:val="24"/>
          <w:szCs w:val="24"/>
        </w:rPr>
      </w:pPr>
    </w:p>
    <w:p w14:paraId="4CAB6114" w14:textId="77777777" w:rsidR="003238AF" w:rsidRDefault="003238AF" w:rsidP="00F87C43">
      <w:pPr>
        <w:spacing w:after="0" w:line="276" w:lineRule="auto"/>
        <w:rPr>
          <w:rFonts w:ascii="Arial" w:hAnsi="Arial" w:cs="Arial"/>
          <w:sz w:val="24"/>
          <w:szCs w:val="24"/>
        </w:rPr>
      </w:pPr>
      <w:r w:rsidRPr="003238AF">
        <w:rPr>
          <w:rFonts w:ascii="Arial" w:hAnsi="Arial" w:cs="Arial"/>
          <w:sz w:val="24"/>
          <w:szCs w:val="24"/>
        </w:rPr>
        <w:t>María Isabel Páez Valencia</w:t>
      </w:r>
      <w:r>
        <w:rPr>
          <w:rFonts w:ascii="Arial" w:hAnsi="Arial" w:cs="Arial"/>
          <w:sz w:val="24"/>
          <w:szCs w:val="24"/>
        </w:rPr>
        <w:t xml:space="preserve"> </w:t>
      </w:r>
    </w:p>
    <w:p w14:paraId="65B818BA" w14:textId="77777777" w:rsidR="003238AF" w:rsidRPr="003238AF" w:rsidRDefault="003238AF" w:rsidP="00F87C43">
      <w:pPr>
        <w:spacing w:after="0" w:line="276" w:lineRule="auto"/>
        <w:rPr>
          <w:rFonts w:ascii="Arial" w:hAnsi="Arial" w:cs="Arial"/>
          <w:sz w:val="24"/>
          <w:szCs w:val="24"/>
        </w:rPr>
      </w:pPr>
      <w:r w:rsidRPr="003238AF">
        <w:rPr>
          <w:rFonts w:ascii="Arial" w:hAnsi="Arial" w:cs="Arial"/>
          <w:sz w:val="24"/>
          <w:szCs w:val="24"/>
        </w:rPr>
        <w:t>Ingeniera de Alimentos, Magister en Ingeniería de Alimentos. Universidad Nacional Abierta y a Distancia, Colombia</w:t>
      </w:r>
    </w:p>
    <w:p w14:paraId="629976F4" w14:textId="77777777" w:rsidR="003238AF" w:rsidRPr="003238AF" w:rsidRDefault="003238AF" w:rsidP="00F87C43">
      <w:pPr>
        <w:spacing w:after="0" w:line="276" w:lineRule="auto"/>
        <w:rPr>
          <w:rFonts w:ascii="Arial" w:hAnsi="Arial" w:cs="Arial"/>
          <w:sz w:val="24"/>
          <w:szCs w:val="24"/>
        </w:rPr>
      </w:pPr>
      <w:hyperlink r:id="rId8" w:tgtFrame="_blank" w:tooltip="https://orcid.org/0000-0001-7134-241x/" w:history="1">
        <w:r w:rsidRPr="003238AF">
          <w:rPr>
            <w:rStyle w:val="Hipervnculo"/>
            <w:rFonts w:ascii="Arial" w:hAnsi="Arial" w:cs="Arial"/>
            <w:sz w:val="24"/>
            <w:szCs w:val="24"/>
          </w:rPr>
          <w:t>https://orcid.org/0000-0001-7134-</w:t>
        </w:r>
        <w:r w:rsidRPr="003238AF">
          <w:rPr>
            <w:rStyle w:val="Hipervnculo"/>
            <w:rFonts w:ascii="Arial" w:hAnsi="Arial" w:cs="Arial"/>
            <w:sz w:val="24"/>
            <w:szCs w:val="24"/>
          </w:rPr>
          <w:t>2</w:t>
        </w:r>
        <w:r w:rsidRPr="003238AF">
          <w:rPr>
            <w:rStyle w:val="Hipervnculo"/>
            <w:rFonts w:ascii="Arial" w:hAnsi="Arial" w:cs="Arial"/>
            <w:sz w:val="24"/>
            <w:szCs w:val="24"/>
          </w:rPr>
          <w:t>41X/</w:t>
        </w:r>
      </w:hyperlink>
    </w:p>
    <w:p w14:paraId="3475513F" w14:textId="77777777" w:rsidR="003238AF" w:rsidRPr="003238AF" w:rsidRDefault="003238AF" w:rsidP="00F87C43">
      <w:pPr>
        <w:spacing w:line="276" w:lineRule="auto"/>
        <w:rPr>
          <w:rFonts w:ascii="Arial" w:hAnsi="Arial" w:cs="Arial"/>
          <w:sz w:val="24"/>
          <w:szCs w:val="24"/>
        </w:rPr>
      </w:pPr>
      <w:hyperlink r:id="rId9" w:tgtFrame="_blank" w:tooltip="mailto:mariai.paez@unad.edu.co" w:history="1">
        <w:r w:rsidRPr="003238AF">
          <w:rPr>
            <w:rStyle w:val="Hipervnculo"/>
            <w:rFonts w:ascii="Arial" w:hAnsi="Arial" w:cs="Arial"/>
            <w:sz w:val="24"/>
            <w:szCs w:val="24"/>
          </w:rPr>
          <w:t>mariai.paez@unad.edu.co</w:t>
        </w:r>
      </w:hyperlink>
    </w:p>
    <w:p w14:paraId="061E0FEA" w14:textId="77777777" w:rsidR="003238AF" w:rsidRDefault="003238AF" w:rsidP="00F87C43">
      <w:pPr>
        <w:spacing w:after="0" w:line="276" w:lineRule="auto"/>
        <w:rPr>
          <w:rFonts w:ascii="Arial" w:hAnsi="Arial" w:cs="Arial"/>
          <w:sz w:val="24"/>
          <w:szCs w:val="24"/>
        </w:rPr>
      </w:pPr>
    </w:p>
    <w:p w14:paraId="23FA96F1" w14:textId="600DA273" w:rsidR="003238AF" w:rsidRPr="003238AF" w:rsidRDefault="003238AF" w:rsidP="00F87C43">
      <w:pPr>
        <w:spacing w:after="0" w:line="276" w:lineRule="auto"/>
        <w:rPr>
          <w:rFonts w:ascii="Arial" w:hAnsi="Arial" w:cs="Arial"/>
          <w:sz w:val="24"/>
          <w:szCs w:val="24"/>
        </w:rPr>
      </w:pPr>
      <w:r w:rsidRPr="003238AF">
        <w:rPr>
          <w:rFonts w:ascii="Arial" w:hAnsi="Arial" w:cs="Arial"/>
          <w:sz w:val="24"/>
          <w:szCs w:val="24"/>
        </w:rPr>
        <w:t>Jose David Cárdenas Nieto</w:t>
      </w:r>
    </w:p>
    <w:p w14:paraId="5F7D5FF5" w14:textId="77777777" w:rsidR="003238AF" w:rsidRPr="003238AF" w:rsidRDefault="003238AF" w:rsidP="00F87C43">
      <w:pPr>
        <w:spacing w:after="0" w:line="276" w:lineRule="auto"/>
        <w:rPr>
          <w:rFonts w:ascii="Arial" w:hAnsi="Arial" w:cs="Arial"/>
          <w:sz w:val="24"/>
          <w:szCs w:val="24"/>
        </w:rPr>
      </w:pPr>
      <w:r w:rsidRPr="003238AF">
        <w:rPr>
          <w:rFonts w:ascii="Arial" w:hAnsi="Arial" w:cs="Arial"/>
          <w:sz w:val="24"/>
          <w:szCs w:val="24"/>
        </w:rPr>
        <w:t>Ingeniero de Alimentos, Magister en Ingeniería de Alimentos. Universidad Nacional Abierta y a Distancia, Colombia</w:t>
      </w:r>
    </w:p>
    <w:p w14:paraId="67D733FC" w14:textId="77777777" w:rsidR="003238AF" w:rsidRPr="003238AF" w:rsidRDefault="003238AF" w:rsidP="00F87C43">
      <w:pPr>
        <w:spacing w:after="0" w:line="276" w:lineRule="auto"/>
        <w:rPr>
          <w:rFonts w:ascii="Arial" w:hAnsi="Arial" w:cs="Arial"/>
          <w:sz w:val="24"/>
          <w:szCs w:val="24"/>
        </w:rPr>
      </w:pPr>
      <w:hyperlink r:id="rId10" w:tgtFrame="_blank" w:tooltip="https://orcid.org/0000-0002-6117-0869/" w:history="1">
        <w:r w:rsidRPr="003238AF">
          <w:rPr>
            <w:rStyle w:val="Hipervnculo"/>
            <w:rFonts w:ascii="Arial" w:hAnsi="Arial" w:cs="Arial"/>
            <w:sz w:val="24"/>
            <w:szCs w:val="24"/>
          </w:rPr>
          <w:t>https://orcid.org/0000-0002-61</w:t>
        </w:r>
        <w:r w:rsidRPr="003238AF">
          <w:rPr>
            <w:rStyle w:val="Hipervnculo"/>
            <w:rFonts w:ascii="Arial" w:hAnsi="Arial" w:cs="Arial"/>
            <w:sz w:val="24"/>
            <w:szCs w:val="24"/>
          </w:rPr>
          <w:t>1</w:t>
        </w:r>
        <w:r w:rsidRPr="003238AF">
          <w:rPr>
            <w:rStyle w:val="Hipervnculo"/>
            <w:rFonts w:ascii="Arial" w:hAnsi="Arial" w:cs="Arial"/>
            <w:sz w:val="24"/>
            <w:szCs w:val="24"/>
          </w:rPr>
          <w:t>7-0869/</w:t>
        </w:r>
      </w:hyperlink>
    </w:p>
    <w:p w14:paraId="45F23FA9" w14:textId="77777777" w:rsidR="003238AF" w:rsidRPr="003238AF" w:rsidRDefault="003238AF" w:rsidP="00F87C43">
      <w:pPr>
        <w:spacing w:line="276" w:lineRule="auto"/>
        <w:rPr>
          <w:rFonts w:ascii="Arial" w:hAnsi="Arial" w:cs="Arial"/>
          <w:sz w:val="24"/>
          <w:szCs w:val="24"/>
        </w:rPr>
      </w:pPr>
      <w:hyperlink r:id="rId11" w:tgtFrame="_blank" w:tooltip="mailto:josed.cardenas@unad.edu.co" w:history="1">
        <w:r w:rsidRPr="003238AF">
          <w:rPr>
            <w:rStyle w:val="Hipervnculo"/>
            <w:rFonts w:ascii="Arial" w:hAnsi="Arial" w:cs="Arial"/>
            <w:sz w:val="24"/>
            <w:szCs w:val="24"/>
          </w:rPr>
          <w:t>josed.cardenas@unad.edu.co</w:t>
        </w:r>
      </w:hyperlink>
    </w:p>
    <w:p w14:paraId="3CEC4202" w14:textId="77777777" w:rsidR="008D6AC1" w:rsidRPr="003238AF" w:rsidRDefault="008D6AC1" w:rsidP="00F87C43">
      <w:pPr>
        <w:spacing w:line="276" w:lineRule="auto"/>
        <w:rPr>
          <w:rFonts w:ascii="Arial" w:hAnsi="Arial" w:cs="Arial"/>
          <w:sz w:val="24"/>
          <w:szCs w:val="24"/>
        </w:rPr>
      </w:pPr>
    </w:p>
    <w:p w14:paraId="313D9906" w14:textId="77777777" w:rsidR="007A61C1" w:rsidRPr="00DB1B2F" w:rsidRDefault="007A61C1" w:rsidP="00F87C43">
      <w:pPr>
        <w:spacing w:line="276" w:lineRule="auto"/>
        <w:rPr>
          <w:rFonts w:ascii="Arial" w:hAnsi="Arial" w:cs="Arial"/>
          <w:b/>
          <w:sz w:val="24"/>
          <w:szCs w:val="24"/>
        </w:rPr>
      </w:pPr>
      <w:r w:rsidRPr="00DB1B2F">
        <w:rPr>
          <w:rFonts w:ascii="Arial" w:hAnsi="Arial" w:cs="Arial"/>
          <w:b/>
          <w:sz w:val="24"/>
          <w:szCs w:val="24"/>
        </w:rPr>
        <w:t>RESUMEN.</w:t>
      </w:r>
    </w:p>
    <w:p w14:paraId="23243A45" w14:textId="6F28E6D3" w:rsidR="007A61C1" w:rsidRPr="00DB1B2F" w:rsidRDefault="002707BE" w:rsidP="00F87C43">
      <w:pPr>
        <w:spacing w:line="276" w:lineRule="auto"/>
        <w:jc w:val="both"/>
        <w:rPr>
          <w:rFonts w:ascii="Arial" w:hAnsi="Arial" w:cs="Arial"/>
          <w:sz w:val="24"/>
          <w:szCs w:val="24"/>
        </w:rPr>
      </w:pPr>
      <w:r w:rsidRPr="00716ABD">
        <w:rPr>
          <w:rFonts w:ascii="Arial" w:hAnsi="Arial" w:cs="Arial"/>
          <w:sz w:val="24"/>
          <w:szCs w:val="24"/>
        </w:rPr>
        <w:t xml:space="preserve">Los </w:t>
      </w:r>
      <w:r w:rsidR="00716ABD" w:rsidRPr="00716ABD">
        <w:rPr>
          <w:rFonts w:ascii="Arial" w:hAnsi="Arial" w:cs="Arial"/>
          <w:sz w:val="24"/>
          <w:szCs w:val="24"/>
        </w:rPr>
        <w:t>métodos eme</w:t>
      </w:r>
      <w:r w:rsidRPr="00716ABD">
        <w:rPr>
          <w:rFonts w:ascii="Arial" w:hAnsi="Arial" w:cs="Arial"/>
          <w:sz w:val="24"/>
          <w:szCs w:val="24"/>
        </w:rPr>
        <w:t>rgentes de conservación</w:t>
      </w:r>
      <w:r w:rsidR="00716ABD" w:rsidRPr="00716ABD">
        <w:rPr>
          <w:rFonts w:ascii="Arial" w:hAnsi="Arial" w:cs="Arial"/>
          <w:sz w:val="24"/>
          <w:szCs w:val="24"/>
        </w:rPr>
        <w:t xml:space="preserve"> son un campo de investigación que busca alternativas más eficientes, seguras y sostenibles a las técnicas tradicionales y tienen como objetivo extender la vida útil de los alimentos, reducir los riesgos microbiológicos con un menor impacto en las características del alimento. </w:t>
      </w:r>
      <w:r w:rsidRPr="002707BE">
        <w:rPr>
          <w:rFonts w:ascii="Arial" w:hAnsi="Arial" w:cs="Arial"/>
          <w:sz w:val="24"/>
          <w:szCs w:val="24"/>
        </w:rPr>
        <w:t>E</w:t>
      </w:r>
      <w:r w:rsidR="008E0589">
        <w:rPr>
          <w:rFonts w:ascii="Arial" w:hAnsi="Arial" w:cs="Arial"/>
          <w:sz w:val="24"/>
          <w:szCs w:val="24"/>
        </w:rPr>
        <w:t>n e</w:t>
      </w:r>
      <w:r w:rsidRPr="002707BE">
        <w:rPr>
          <w:rFonts w:ascii="Arial" w:hAnsi="Arial" w:cs="Arial"/>
          <w:sz w:val="24"/>
          <w:szCs w:val="24"/>
        </w:rPr>
        <w:t xml:space="preserve">ste estudio </w:t>
      </w:r>
      <w:r w:rsidR="008E0589">
        <w:rPr>
          <w:rFonts w:ascii="Arial" w:hAnsi="Arial" w:cs="Arial"/>
          <w:sz w:val="24"/>
          <w:szCs w:val="24"/>
        </w:rPr>
        <w:t xml:space="preserve">se llevó a cabo </w:t>
      </w:r>
      <w:r w:rsidRPr="002707BE">
        <w:rPr>
          <w:rFonts w:ascii="Arial" w:hAnsi="Arial" w:cs="Arial"/>
          <w:sz w:val="24"/>
          <w:szCs w:val="24"/>
        </w:rPr>
        <w:t>un análisis bibliométrico de la literatura científica sobre métodos emergentes en la conservación de alimentos</w:t>
      </w:r>
      <w:r w:rsidR="008E0589">
        <w:rPr>
          <w:rFonts w:ascii="Arial" w:hAnsi="Arial" w:cs="Arial"/>
          <w:sz w:val="24"/>
          <w:szCs w:val="24"/>
        </w:rPr>
        <w:t>. Para ello, se utilizó la base de datos</w:t>
      </w:r>
      <w:r w:rsidRPr="002707BE">
        <w:rPr>
          <w:rFonts w:ascii="Arial" w:hAnsi="Arial" w:cs="Arial"/>
          <w:sz w:val="24"/>
          <w:szCs w:val="24"/>
        </w:rPr>
        <w:t xml:space="preserve"> Scopus </w:t>
      </w:r>
      <w:r w:rsidR="008E0589">
        <w:rPr>
          <w:rFonts w:ascii="Arial" w:hAnsi="Arial" w:cs="Arial"/>
          <w:sz w:val="24"/>
          <w:szCs w:val="24"/>
        </w:rPr>
        <w:t>de la cual se obtuvo un total de 57</w:t>
      </w:r>
      <w:r w:rsidR="008E0589" w:rsidRPr="002707BE">
        <w:rPr>
          <w:rFonts w:ascii="Arial" w:hAnsi="Arial" w:cs="Arial"/>
          <w:sz w:val="24"/>
          <w:szCs w:val="24"/>
        </w:rPr>
        <w:t xml:space="preserve"> </w:t>
      </w:r>
      <w:r w:rsidR="008E0589">
        <w:rPr>
          <w:rFonts w:ascii="Arial" w:hAnsi="Arial" w:cs="Arial"/>
          <w:sz w:val="24"/>
          <w:szCs w:val="24"/>
        </w:rPr>
        <w:t>documentos pa</w:t>
      </w:r>
      <w:r w:rsidRPr="002707BE">
        <w:rPr>
          <w:rFonts w:ascii="Arial" w:hAnsi="Arial" w:cs="Arial"/>
          <w:sz w:val="24"/>
          <w:szCs w:val="24"/>
        </w:rPr>
        <w:t>ra el período 2001-2024</w:t>
      </w:r>
      <w:r w:rsidR="008E0589">
        <w:rPr>
          <w:rFonts w:ascii="Arial" w:hAnsi="Arial" w:cs="Arial"/>
          <w:sz w:val="24"/>
          <w:szCs w:val="24"/>
        </w:rPr>
        <w:t xml:space="preserve"> y con el software VOS Viewer se construyó el mapa de correlación de palabras.</w:t>
      </w:r>
      <w:r w:rsidRPr="002707BE">
        <w:rPr>
          <w:rFonts w:ascii="Arial" w:hAnsi="Arial" w:cs="Arial"/>
          <w:sz w:val="24"/>
          <w:szCs w:val="24"/>
        </w:rPr>
        <w:t xml:space="preserve"> Los resultados </w:t>
      </w:r>
      <w:r w:rsidR="008E0589">
        <w:rPr>
          <w:rFonts w:ascii="Arial" w:hAnsi="Arial" w:cs="Arial"/>
          <w:sz w:val="24"/>
          <w:szCs w:val="24"/>
        </w:rPr>
        <w:t>mostraron</w:t>
      </w:r>
      <w:r w:rsidRPr="002707BE">
        <w:rPr>
          <w:rFonts w:ascii="Arial" w:hAnsi="Arial" w:cs="Arial"/>
          <w:sz w:val="24"/>
          <w:szCs w:val="24"/>
        </w:rPr>
        <w:t xml:space="preserve"> un crecimiento bajo y estable de publicaciones hasta 2015, seguido de un aumento significativo en el interés por este campo a partir de 2016, lo que sugiere una renovada atención en el tema. El área temática dominante </w:t>
      </w:r>
      <w:r w:rsidR="008E0589">
        <w:rPr>
          <w:rFonts w:ascii="Arial" w:hAnsi="Arial" w:cs="Arial"/>
          <w:sz w:val="24"/>
          <w:szCs w:val="24"/>
        </w:rPr>
        <w:t>fue</w:t>
      </w:r>
      <w:r w:rsidRPr="002707BE">
        <w:rPr>
          <w:rFonts w:ascii="Arial" w:hAnsi="Arial" w:cs="Arial"/>
          <w:sz w:val="24"/>
          <w:szCs w:val="24"/>
        </w:rPr>
        <w:t xml:space="preserve"> la de Agricultura y Ciencias Biológicas, seguida de la Química y la Ingeniería. Geográficamente, Portugal se destac</w:t>
      </w:r>
      <w:r w:rsidR="008E0589">
        <w:rPr>
          <w:rFonts w:ascii="Arial" w:hAnsi="Arial" w:cs="Arial"/>
          <w:sz w:val="24"/>
          <w:szCs w:val="24"/>
        </w:rPr>
        <w:t>ó</w:t>
      </w:r>
      <w:r w:rsidRPr="002707BE">
        <w:rPr>
          <w:rFonts w:ascii="Arial" w:hAnsi="Arial" w:cs="Arial"/>
          <w:sz w:val="24"/>
          <w:szCs w:val="24"/>
        </w:rPr>
        <w:t xml:space="preserve"> como el país más productivo, y sus instituciones, el Instituto Superior Técnico y la Universidade de Lisboa, lidera</w:t>
      </w:r>
      <w:r w:rsidR="008E0589">
        <w:rPr>
          <w:rFonts w:ascii="Arial" w:hAnsi="Arial" w:cs="Arial"/>
          <w:sz w:val="24"/>
          <w:szCs w:val="24"/>
        </w:rPr>
        <w:t>ro</w:t>
      </w:r>
      <w:r w:rsidRPr="002707BE">
        <w:rPr>
          <w:rFonts w:ascii="Arial" w:hAnsi="Arial" w:cs="Arial"/>
          <w:sz w:val="24"/>
          <w:szCs w:val="24"/>
        </w:rPr>
        <w:t>n la</w:t>
      </w:r>
      <w:r w:rsidR="00B0746A">
        <w:rPr>
          <w:rFonts w:ascii="Arial" w:hAnsi="Arial" w:cs="Arial"/>
          <w:sz w:val="24"/>
          <w:szCs w:val="24"/>
        </w:rPr>
        <w:t>s</w:t>
      </w:r>
      <w:r w:rsidRPr="002707BE">
        <w:rPr>
          <w:rFonts w:ascii="Arial" w:hAnsi="Arial" w:cs="Arial"/>
          <w:sz w:val="24"/>
          <w:szCs w:val="24"/>
        </w:rPr>
        <w:t xml:space="preserve"> investigaci</w:t>
      </w:r>
      <w:r w:rsidR="00716ABD" w:rsidRPr="00716ABD">
        <w:rPr>
          <w:rFonts w:ascii="Arial" w:hAnsi="Arial" w:cs="Arial"/>
          <w:sz w:val="24"/>
          <w:szCs w:val="24"/>
        </w:rPr>
        <w:t>ones</w:t>
      </w:r>
      <w:r w:rsidRPr="002707BE">
        <w:rPr>
          <w:rFonts w:ascii="Arial" w:hAnsi="Arial" w:cs="Arial"/>
          <w:sz w:val="24"/>
          <w:szCs w:val="24"/>
        </w:rPr>
        <w:t>.</w:t>
      </w:r>
      <w:r w:rsidR="007E592C">
        <w:rPr>
          <w:rFonts w:ascii="Arial" w:hAnsi="Arial" w:cs="Arial"/>
          <w:sz w:val="24"/>
          <w:szCs w:val="24"/>
        </w:rPr>
        <w:t xml:space="preserve"> </w:t>
      </w:r>
      <w:r w:rsidRPr="002707BE">
        <w:rPr>
          <w:rFonts w:ascii="Arial" w:hAnsi="Arial" w:cs="Arial"/>
          <w:sz w:val="24"/>
          <w:szCs w:val="24"/>
        </w:rPr>
        <w:t>El análisis de redes de co-ocurrencia de palabras clave reveló tres clústeres de investigación principales. El primer clúster (Rojo) se centr</w:t>
      </w:r>
      <w:r w:rsidR="008E0589">
        <w:rPr>
          <w:rFonts w:ascii="Arial" w:hAnsi="Arial" w:cs="Arial"/>
          <w:sz w:val="24"/>
          <w:szCs w:val="24"/>
        </w:rPr>
        <w:t>ó</w:t>
      </w:r>
      <w:r w:rsidRPr="002707BE">
        <w:rPr>
          <w:rFonts w:ascii="Arial" w:hAnsi="Arial" w:cs="Arial"/>
          <w:sz w:val="24"/>
          <w:szCs w:val="24"/>
        </w:rPr>
        <w:t xml:space="preserve"> en tratamientos físicos y químicos, como la irradiación y los antioxidantes, y su impacto en la bioactividad y el control de bacterias. El segundo clúster (Verde) abord</w:t>
      </w:r>
      <w:r w:rsidR="008E0589">
        <w:rPr>
          <w:rFonts w:ascii="Arial" w:hAnsi="Arial" w:cs="Arial"/>
          <w:sz w:val="24"/>
          <w:szCs w:val="24"/>
        </w:rPr>
        <w:t>ó</w:t>
      </w:r>
      <w:r w:rsidRPr="002707BE">
        <w:rPr>
          <w:rFonts w:ascii="Arial" w:hAnsi="Arial" w:cs="Arial"/>
          <w:sz w:val="24"/>
          <w:szCs w:val="24"/>
        </w:rPr>
        <w:t xml:space="preserve"> la </w:t>
      </w:r>
      <w:r w:rsidRPr="002707BE">
        <w:rPr>
          <w:rFonts w:ascii="Arial" w:hAnsi="Arial" w:cs="Arial"/>
          <w:sz w:val="24"/>
          <w:szCs w:val="24"/>
        </w:rPr>
        <w:lastRenderedPageBreak/>
        <w:t>seguridad alimentaria y la microbiología, con un enfoque en la inactivación microbiana en productos como las frutas. El tercer clúster (Azul), cuyo nodo central es "conservación de alimentos", englob</w:t>
      </w:r>
      <w:r w:rsidR="008E0589">
        <w:rPr>
          <w:rFonts w:ascii="Arial" w:hAnsi="Arial" w:cs="Arial"/>
          <w:sz w:val="24"/>
          <w:szCs w:val="24"/>
        </w:rPr>
        <w:t>ó</w:t>
      </w:r>
      <w:r w:rsidRPr="002707BE">
        <w:rPr>
          <w:rFonts w:ascii="Arial" w:hAnsi="Arial" w:cs="Arial"/>
          <w:sz w:val="24"/>
          <w:szCs w:val="24"/>
        </w:rPr>
        <w:t xml:space="preserve"> los conceptos generales de preservación y almacenamiento, mostrando una conexión emergente con el almacenamiento digital.</w:t>
      </w:r>
      <w:r w:rsidR="007E592C">
        <w:rPr>
          <w:rFonts w:ascii="Arial" w:hAnsi="Arial" w:cs="Arial"/>
          <w:sz w:val="24"/>
          <w:szCs w:val="24"/>
        </w:rPr>
        <w:t xml:space="preserve"> </w:t>
      </w:r>
      <w:r w:rsidRPr="002707BE">
        <w:rPr>
          <w:rFonts w:ascii="Arial" w:hAnsi="Arial" w:cs="Arial"/>
          <w:sz w:val="24"/>
          <w:szCs w:val="24"/>
        </w:rPr>
        <w:t>Las tecnologías emergentes discutidas en los artículos incluyen la irradiación, el calentamiento óhmico, la luz pulsada, las altas presiones hidrostáticas (HPP), la bioconservación y el envasado en atmósferas modificadas (MAP). Estos métodos buscan extender la vida útil y garantizar la seguridad de los alimentos de manera más eficiente, segura y sostenible, preservando al mismo tiempo la calidad</w:t>
      </w:r>
      <w:r w:rsidR="00716ABD" w:rsidRPr="00716ABD">
        <w:rPr>
          <w:rFonts w:ascii="Arial" w:hAnsi="Arial" w:cs="Arial"/>
          <w:sz w:val="24"/>
          <w:szCs w:val="24"/>
        </w:rPr>
        <w:t>.</w:t>
      </w:r>
    </w:p>
    <w:p w14:paraId="3FDC40A8" w14:textId="77777777" w:rsidR="007A61C1" w:rsidRPr="00DB1B2F" w:rsidRDefault="007A61C1" w:rsidP="00F87C43">
      <w:pPr>
        <w:spacing w:line="276" w:lineRule="auto"/>
        <w:rPr>
          <w:rFonts w:ascii="Arial" w:hAnsi="Arial" w:cs="Arial"/>
          <w:sz w:val="24"/>
          <w:szCs w:val="24"/>
        </w:rPr>
      </w:pPr>
    </w:p>
    <w:p w14:paraId="7FA953D4" w14:textId="77777777" w:rsidR="007A61C1" w:rsidRPr="00DB1B2F" w:rsidRDefault="007A61C1" w:rsidP="00F87C43">
      <w:pPr>
        <w:spacing w:line="276" w:lineRule="auto"/>
        <w:rPr>
          <w:rFonts w:ascii="Arial" w:hAnsi="Arial" w:cs="Arial"/>
          <w:b/>
          <w:sz w:val="24"/>
          <w:szCs w:val="24"/>
        </w:rPr>
      </w:pPr>
      <w:r w:rsidRPr="00DB1B2F">
        <w:rPr>
          <w:rFonts w:ascii="Arial" w:hAnsi="Arial" w:cs="Arial"/>
          <w:b/>
          <w:sz w:val="24"/>
          <w:szCs w:val="24"/>
        </w:rPr>
        <w:t>Palabras Clave.</w:t>
      </w:r>
    </w:p>
    <w:p w14:paraId="1E01F450" w14:textId="6DF0B28B" w:rsidR="007A61C1" w:rsidRPr="00DB1B2F" w:rsidRDefault="00291752" w:rsidP="00F87C43">
      <w:pPr>
        <w:spacing w:line="276" w:lineRule="auto"/>
        <w:rPr>
          <w:rFonts w:ascii="Arial" w:hAnsi="Arial" w:cs="Arial"/>
          <w:sz w:val="24"/>
          <w:szCs w:val="24"/>
        </w:rPr>
      </w:pPr>
      <w:r>
        <w:rPr>
          <w:rFonts w:ascii="Arial" w:hAnsi="Arial" w:cs="Arial"/>
          <w:sz w:val="24"/>
          <w:szCs w:val="24"/>
        </w:rPr>
        <w:t>Alimentos</w:t>
      </w:r>
      <w:r w:rsidR="00F0152D">
        <w:rPr>
          <w:rFonts w:ascii="Arial" w:hAnsi="Arial" w:cs="Arial"/>
          <w:sz w:val="24"/>
          <w:szCs w:val="24"/>
        </w:rPr>
        <w:t xml:space="preserve">; </w:t>
      </w:r>
      <w:r>
        <w:rPr>
          <w:rFonts w:ascii="Arial" w:hAnsi="Arial" w:cs="Arial"/>
          <w:sz w:val="24"/>
          <w:szCs w:val="24"/>
        </w:rPr>
        <w:t>conservación; emergentes</w:t>
      </w:r>
      <w:r w:rsidR="00D83809">
        <w:rPr>
          <w:rFonts w:ascii="Arial" w:hAnsi="Arial" w:cs="Arial"/>
          <w:sz w:val="24"/>
          <w:szCs w:val="24"/>
        </w:rPr>
        <w:t>; seguridad alimentaria; inactivación microbiana</w:t>
      </w:r>
    </w:p>
    <w:p w14:paraId="4C06641F" w14:textId="77777777" w:rsidR="007A61C1" w:rsidRPr="00DB1B2F" w:rsidRDefault="007A61C1" w:rsidP="00F87C43">
      <w:pPr>
        <w:spacing w:line="276" w:lineRule="auto"/>
        <w:rPr>
          <w:rFonts w:ascii="Arial" w:hAnsi="Arial" w:cs="Arial"/>
          <w:sz w:val="24"/>
          <w:szCs w:val="24"/>
        </w:rPr>
      </w:pPr>
    </w:p>
    <w:p w14:paraId="2C3BE8E8" w14:textId="77777777" w:rsidR="007A61C1" w:rsidRPr="00DB1B2F" w:rsidRDefault="007A61C1" w:rsidP="00F87C43">
      <w:pPr>
        <w:spacing w:line="276" w:lineRule="auto"/>
        <w:rPr>
          <w:rFonts w:ascii="Arial" w:hAnsi="Arial" w:cs="Arial"/>
          <w:b/>
          <w:sz w:val="24"/>
          <w:szCs w:val="24"/>
          <w:lang w:val="en-US"/>
        </w:rPr>
      </w:pPr>
      <w:r w:rsidRPr="00DB1B2F">
        <w:rPr>
          <w:rFonts w:ascii="Arial" w:hAnsi="Arial" w:cs="Arial"/>
          <w:b/>
          <w:sz w:val="24"/>
          <w:szCs w:val="24"/>
          <w:lang w:val="en-US"/>
        </w:rPr>
        <w:t>ABSTRACT.</w:t>
      </w:r>
    </w:p>
    <w:p w14:paraId="4B96C7E3" w14:textId="083FAF8A" w:rsidR="007E592C" w:rsidRPr="007E592C" w:rsidRDefault="00D83809" w:rsidP="00F87C43">
      <w:pPr>
        <w:spacing w:line="276" w:lineRule="auto"/>
        <w:jc w:val="both"/>
        <w:rPr>
          <w:rFonts w:ascii="Arial" w:eastAsia="Times New Roman" w:hAnsi="Arial" w:cs="Arial"/>
          <w:color w:val="212121"/>
          <w:sz w:val="24"/>
          <w:szCs w:val="24"/>
          <w:lang w:eastAsia="es-CO"/>
        </w:rPr>
      </w:pPr>
      <w:r w:rsidRPr="00D83809">
        <w:rPr>
          <w:rFonts w:ascii="Arial" w:eastAsia="Times New Roman" w:hAnsi="Arial" w:cs="Arial"/>
          <w:color w:val="212121"/>
          <w:sz w:val="24"/>
          <w:szCs w:val="24"/>
          <w:lang w:eastAsia="es-CO"/>
        </w:rPr>
        <w:t xml:space="preserve">Emerging preservation methods are a research field that seeks more efficient, safe, and sustainable alternatives to traditional techniques, aiming to extend the shelf life of food and reduce microbiological risks with a lesser impact on the food's characteristics. In this study, a bibliometric analysis of the scientific literature on emerging methods in food preservation was conducted. For this purpose, the Scopus database was used, from which a total of 57 documents were obtained for the period 2001-2024, and the VOSviewer software was used to construct the keyword correlation map. The results showed low and stable growth in publications until 2015, followed by a significant increase in interest in this field from 2016 onwards, suggesting renewed attention to the topic. The dominant subject area was Agriculture and Biological Sciences, followed by Chemistry and Engineering. Geographically, Portugal stood out as the most productive country, and its institutions, the Instituto Superior Técnico and the Universidade de Lisboa, led the research. The co-occurrence network analysis of keywords revealed three main research clusters. The first cluster (Red) focused on physical and chemical treatments, such as irradiation and antioxidants, and their impact on bioactivity and bacterial control. The second cluster (Green) addressed food safety and microbiology, with a focus on microbial inactivation in products like fruits. The third cluster (Blue), whose central node is "food preservation," encompassed the general concepts of preservation and storage, showing an emerging connection with digital storage. The emerging technologies discussed in the articles include irradiation, </w:t>
      </w:r>
      <w:r w:rsidRPr="00D83809">
        <w:rPr>
          <w:rFonts w:ascii="Arial" w:eastAsia="Times New Roman" w:hAnsi="Arial" w:cs="Arial"/>
          <w:color w:val="212121"/>
          <w:sz w:val="24"/>
          <w:szCs w:val="24"/>
          <w:lang w:eastAsia="es-CO"/>
        </w:rPr>
        <w:lastRenderedPageBreak/>
        <w:t>ohmic heating, pulsed light, high-pressure processing (HPP), bioconservation, and modified atmosphere packaging (MAP). These methods seek to extend shelf life and ensure food safety in a more efficient, safe, and sustainable way, while preserving quality</w:t>
      </w:r>
      <w:r w:rsidR="007E592C" w:rsidRPr="007E592C">
        <w:rPr>
          <w:rFonts w:ascii="Arial" w:eastAsia="Times New Roman" w:hAnsi="Arial" w:cs="Arial"/>
          <w:color w:val="212121"/>
          <w:sz w:val="24"/>
          <w:szCs w:val="24"/>
          <w:lang w:eastAsia="es-CO"/>
        </w:rPr>
        <w:t>.</w:t>
      </w:r>
    </w:p>
    <w:p w14:paraId="1817DC79" w14:textId="77777777" w:rsidR="00800C23" w:rsidRPr="00DB1B2F" w:rsidRDefault="00800C23" w:rsidP="00F87C43">
      <w:pPr>
        <w:spacing w:line="276" w:lineRule="auto"/>
        <w:rPr>
          <w:rFonts w:ascii="Arial" w:hAnsi="Arial" w:cs="Arial"/>
          <w:lang w:val="en-US"/>
        </w:rPr>
      </w:pPr>
    </w:p>
    <w:p w14:paraId="6671D61C" w14:textId="77777777" w:rsidR="007A61C1" w:rsidRPr="00DB1B2F" w:rsidRDefault="00800C23" w:rsidP="00F87C43">
      <w:pPr>
        <w:spacing w:line="276" w:lineRule="auto"/>
        <w:rPr>
          <w:rFonts w:ascii="Arial" w:hAnsi="Arial" w:cs="Arial"/>
          <w:b/>
          <w:sz w:val="24"/>
          <w:szCs w:val="24"/>
          <w:lang w:val="en-US"/>
        </w:rPr>
      </w:pPr>
      <w:r w:rsidRPr="00DB1B2F">
        <w:rPr>
          <w:rFonts w:ascii="Arial" w:hAnsi="Arial" w:cs="Arial"/>
          <w:b/>
          <w:sz w:val="24"/>
          <w:szCs w:val="24"/>
          <w:lang w:val="en-US"/>
        </w:rPr>
        <w:t>Keywords.</w:t>
      </w:r>
    </w:p>
    <w:p w14:paraId="21AF89DA" w14:textId="26227AF8" w:rsidR="00800C23" w:rsidRDefault="00F0152D" w:rsidP="00F87C43">
      <w:pPr>
        <w:spacing w:line="276" w:lineRule="auto"/>
        <w:rPr>
          <w:rFonts w:ascii="Arial" w:hAnsi="Arial" w:cs="Arial"/>
          <w:sz w:val="24"/>
          <w:szCs w:val="24"/>
        </w:rPr>
      </w:pPr>
      <w:r>
        <w:rPr>
          <w:rFonts w:ascii="Arial" w:hAnsi="Arial" w:cs="Arial"/>
          <w:sz w:val="24"/>
          <w:szCs w:val="24"/>
        </w:rPr>
        <w:t>Food; emergents; preservation</w:t>
      </w:r>
      <w:r w:rsidR="00D83809">
        <w:rPr>
          <w:rFonts w:ascii="Arial" w:hAnsi="Arial" w:cs="Arial"/>
          <w:sz w:val="24"/>
          <w:szCs w:val="24"/>
        </w:rPr>
        <w:t xml:space="preserve">; food safety; </w:t>
      </w:r>
      <w:r w:rsidR="00C27EF3">
        <w:rPr>
          <w:rFonts w:ascii="Arial" w:hAnsi="Arial" w:cs="Arial"/>
          <w:sz w:val="24"/>
          <w:szCs w:val="24"/>
        </w:rPr>
        <w:t>microbial inactivation.</w:t>
      </w:r>
    </w:p>
    <w:p w14:paraId="1B98DAC5" w14:textId="77777777" w:rsidR="000536DA" w:rsidRPr="00DB1B2F" w:rsidRDefault="000536DA" w:rsidP="00F87C43">
      <w:pPr>
        <w:spacing w:line="276" w:lineRule="auto"/>
        <w:rPr>
          <w:rFonts w:ascii="Arial" w:hAnsi="Arial" w:cs="Arial"/>
          <w:b/>
          <w:sz w:val="24"/>
          <w:szCs w:val="24"/>
          <w:lang w:val="en-US"/>
        </w:rPr>
      </w:pPr>
    </w:p>
    <w:p w14:paraId="664832BB" w14:textId="77777777" w:rsidR="00E71CFF" w:rsidRPr="00DB1B2F" w:rsidRDefault="00E71CFF" w:rsidP="00F87C43">
      <w:pPr>
        <w:spacing w:line="276" w:lineRule="auto"/>
        <w:rPr>
          <w:rFonts w:ascii="Arial" w:hAnsi="Arial" w:cs="Arial"/>
          <w:b/>
          <w:sz w:val="24"/>
          <w:szCs w:val="24"/>
          <w:lang w:val="en-US"/>
        </w:rPr>
      </w:pPr>
      <w:r w:rsidRPr="00DB1B2F">
        <w:rPr>
          <w:rFonts w:ascii="Arial" w:hAnsi="Arial" w:cs="Arial"/>
          <w:b/>
          <w:sz w:val="24"/>
          <w:szCs w:val="24"/>
          <w:lang w:val="en-US"/>
        </w:rPr>
        <w:t xml:space="preserve">INTRODUCCIÓN. </w:t>
      </w:r>
    </w:p>
    <w:p w14:paraId="010D7A3F" w14:textId="02782499" w:rsidR="0042771C" w:rsidRPr="00266953" w:rsidRDefault="00DB2550" w:rsidP="00F87C43">
      <w:pPr>
        <w:spacing w:line="276" w:lineRule="auto"/>
        <w:jc w:val="both"/>
        <w:rPr>
          <w:rFonts w:ascii="Arial" w:hAnsi="Arial" w:cs="Arial"/>
          <w:sz w:val="24"/>
          <w:szCs w:val="24"/>
        </w:rPr>
      </w:pPr>
      <w:r w:rsidRPr="00266953">
        <w:rPr>
          <w:rFonts w:ascii="Arial" w:hAnsi="Arial" w:cs="Arial"/>
          <w:sz w:val="24"/>
          <w:szCs w:val="24"/>
        </w:rPr>
        <w:t>La conservación de alimentos es un pilar fundamental para extender la vida útil de los productos y mantener su calidad nutricional y sensorial</w:t>
      </w:r>
      <w:r w:rsidR="0042771C" w:rsidRPr="00266953">
        <w:rPr>
          <w:rFonts w:ascii="Arial" w:hAnsi="Arial" w:cs="Arial"/>
          <w:sz w:val="24"/>
          <w:szCs w:val="24"/>
        </w:rPr>
        <w:t xml:space="preserve">, siendo </w:t>
      </w:r>
      <w:r w:rsidR="00D82C36" w:rsidRPr="00266953">
        <w:rPr>
          <w:rFonts w:ascii="Arial" w:hAnsi="Arial" w:cs="Arial"/>
          <w:sz w:val="24"/>
          <w:szCs w:val="24"/>
        </w:rPr>
        <w:t xml:space="preserve">la seguridad alimentaria la </w:t>
      </w:r>
      <w:r w:rsidR="0042771C" w:rsidRPr="00266953">
        <w:rPr>
          <w:rFonts w:ascii="Arial" w:hAnsi="Arial" w:cs="Arial"/>
          <w:sz w:val="24"/>
          <w:szCs w:val="24"/>
        </w:rPr>
        <w:t xml:space="preserve">prioridad de la industria de la producción y conservación de alimentos </w:t>
      </w:r>
      <w:r w:rsidR="00D82C36" w:rsidRPr="00266953">
        <w:rPr>
          <w:rFonts w:ascii="Arial" w:hAnsi="Arial" w:cs="Arial"/>
          <w:sz w:val="24"/>
          <w:szCs w:val="24"/>
        </w:rPr>
        <w:fldChar w:fldCharType="begin" w:fldLock="1"/>
      </w:r>
      <w:r w:rsidR="00790CCF" w:rsidRPr="00266953">
        <w:rPr>
          <w:rFonts w:ascii="Arial" w:hAnsi="Arial" w:cs="Arial"/>
          <w:sz w:val="24"/>
          <w:szCs w:val="24"/>
        </w:rPr>
        <w:instrText>ADDIN CSL_CITATION {"citationItems":[{"id":"ITEM-1","itemData":{"ISBN":"978-1-4987-4048-7","abstract":"Predicting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approach.","author":[{"dropping-particle":"","family":"Rahman","given":"Mohammad Shafiur","non-dropping-particle":"","parse-names":false,"suffix":""}],"edition":"Third edit","editor":[{"dropping-particle":"","family":"Rahman","given":"Mohammad Shafiur","non-dropping-particle":"","parse-names":false,"suffix":""}],"id":"ITEM-1","issued":{"date-parts":[["2020"]]},"number-of-pages":"1068","publisher":"CRC Press","publisher-place":"Boca raton, Florida, USA","title":"Handbook of Food Preservation","type":"book"},"uris":["http://www.mendeley.com/documents/?uuid=7c7acaa2-f47c-4370-a989-f8fa98e34580"]}],"mendeley":{"formattedCitation":"(Rahman, 2020)","plainTextFormattedCitation":"(Rahman, 2020)","previouslyFormattedCitation":"(Rahman, 2020)"},"properties":{"noteIndex":0},"schema":"https://github.com/citation-style-language/schema/raw/master/csl-citation.json"}</w:instrText>
      </w:r>
      <w:r w:rsidR="00D82C36" w:rsidRPr="00266953">
        <w:rPr>
          <w:rFonts w:ascii="Arial" w:hAnsi="Arial" w:cs="Arial"/>
          <w:sz w:val="24"/>
          <w:szCs w:val="24"/>
        </w:rPr>
        <w:fldChar w:fldCharType="separate"/>
      </w:r>
      <w:r w:rsidR="00D82C36" w:rsidRPr="00266953">
        <w:rPr>
          <w:rFonts w:ascii="Arial" w:hAnsi="Arial" w:cs="Arial"/>
          <w:noProof/>
          <w:sz w:val="24"/>
          <w:szCs w:val="24"/>
        </w:rPr>
        <w:t>(Rahman, 2020)</w:t>
      </w:r>
      <w:r w:rsidR="00D82C36" w:rsidRPr="00266953">
        <w:rPr>
          <w:rFonts w:ascii="Arial" w:hAnsi="Arial" w:cs="Arial"/>
          <w:sz w:val="24"/>
          <w:szCs w:val="24"/>
        </w:rPr>
        <w:fldChar w:fldCharType="end"/>
      </w:r>
      <w:r w:rsidR="00D82C36" w:rsidRPr="00266953">
        <w:rPr>
          <w:rFonts w:ascii="Arial" w:hAnsi="Arial" w:cs="Arial"/>
          <w:sz w:val="24"/>
          <w:szCs w:val="24"/>
        </w:rPr>
        <w:t>.</w:t>
      </w:r>
    </w:p>
    <w:p w14:paraId="02E2C085" w14:textId="40192116" w:rsidR="00DB2550" w:rsidRPr="00266953" w:rsidRDefault="00790CCF" w:rsidP="00F87C43">
      <w:pPr>
        <w:spacing w:line="276" w:lineRule="auto"/>
        <w:jc w:val="both"/>
        <w:rPr>
          <w:rFonts w:ascii="Arial" w:hAnsi="Arial" w:cs="Arial"/>
          <w:sz w:val="24"/>
          <w:szCs w:val="24"/>
        </w:rPr>
      </w:pPr>
      <w:r w:rsidRPr="00266953">
        <w:rPr>
          <w:rFonts w:ascii="Arial" w:hAnsi="Arial" w:cs="Arial"/>
          <w:sz w:val="24"/>
          <w:szCs w:val="24"/>
        </w:rPr>
        <w:t>Los métodos tradicionales de conservación son efectivos para eliminar microorganismos y aumentar el tiempo de vida útil</w:t>
      </w:r>
      <w:r w:rsidR="00266953">
        <w:rPr>
          <w:rFonts w:ascii="Arial" w:hAnsi="Arial" w:cs="Arial"/>
          <w:sz w:val="24"/>
          <w:szCs w:val="24"/>
        </w:rPr>
        <w:t xml:space="preserve"> de los alimentos</w:t>
      </w:r>
      <w:r w:rsidRPr="00266953">
        <w:rPr>
          <w:rFonts w:ascii="Arial" w:hAnsi="Arial" w:cs="Arial"/>
          <w:sz w:val="24"/>
          <w:szCs w:val="24"/>
        </w:rPr>
        <w:t xml:space="preserve">, sin embargo, afectan las características sensoriales y el contenido nutricional </w:t>
      </w:r>
      <w:r w:rsidRPr="00266953">
        <w:rPr>
          <w:rFonts w:ascii="Arial" w:hAnsi="Arial" w:cs="Arial"/>
          <w:sz w:val="24"/>
          <w:szCs w:val="24"/>
        </w:rPr>
        <w:fldChar w:fldCharType="begin" w:fldLock="1"/>
      </w:r>
      <w:r w:rsidR="00266953" w:rsidRPr="00266953">
        <w:rPr>
          <w:rFonts w:ascii="Arial" w:hAnsi="Arial" w:cs="Arial"/>
          <w:sz w:val="24"/>
          <w:szCs w:val="24"/>
        </w:rPr>
        <w:instrText>ADDIN CSL_CITATION {"citationItems":[{"id":"ITEM-1","itemData":{"author":[{"dropping-particle":"","family":"Paucar-Menacho","given":"Luz","non-dropping-particle":"","parse-names":false,"suffix":""},{"dropping-particle":"","family":"Moreno-rojo","given":"Cesar","non-dropping-particle":"","parse-names":false,"suffix":""},{"dropping-particle":"","family":"Chuqui-Diestra","given":"Saúl","non-dropping-particle":"","parse-names":false,"suffix":""}],"container-title":"Scientia Agropecuaria","id":"ITEM-1","issue":"1","issued":{"date-parts":[["2024"]]},"page":"65-83","title":"Emerging non-thermal technologies in the food industry: Advances and potential applications in food processing","type":"article-journal","volume":"15"},"uris":["http://www.mendeley.com/documents/?uuid=a9f85986-b6c7-4f97-8084-f480a665b562"]}],"mendeley":{"formattedCitation":"(Paucar-Menacho et al., 2024)","plainTextFormattedCitation":"(Paucar-Menacho et al., 2024)","previouslyFormattedCitation":"(Paucar-Menacho et al., 2024)"},"properties":{"noteIndex":0},"schema":"https://github.com/citation-style-language/schema/raw/master/csl-citation.json"}</w:instrText>
      </w:r>
      <w:r w:rsidRPr="00266953">
        <w:rPr>
          <w:rFonts w:ascii="Arial" w:hAnsi="Arial" w:cs="Arial"/>
          <w:sz w:val="24"/>
          <w:szCs w:val="24"/>
        </w:rPr>
        <w:fldChar w:fldCharType="separate"/>
      </w:r>
      <w:r w:rsidRPr="00266953">
        <w:rPr>
          <w:rFonts w:ascii="Arial" w:hAnsi="Arial" w:cs="Arial"/>
          <w:noProof/>
          <w:sz w:val="24"/>
          <w:szCs w:val="24"/>
        </w:rPr>
        <w:t>(Paucar-Menacho et al., 2024)</w:t>
      </w:r>
      <w:r w:rsidRPr="00266953">
        <w:rPr>
          <w:rFonts w:ascii="Arial" w:hAnsi="Arial" w:cs="Arial"/>
          <w:sz w:val="24"/>
          <w:szCs w:val="24"/>
        </w:rPr>
        <w:fldChar w:fldCharType="end"/>
      </w:r>
      <w:r w:rsidRPr="00266953">
        <w:rPr>
          <w:rFonts w:ascii="Arial" w:hAnsi="Arial" w:cs="Arial"/>
          <w:sz w:val="24"/>
          <w:szCs w:val="24"/>
        </w:rPr>
        <w:t xml:space="preserve">. </w:t>
      </w:r>
      <w:r w:rsidR="001C3D0E" w:rsidRPr="00266953">
        <w:rPr>
          <w:rFonts w:ascii="Arial" w:hAnsi="Arial" w:cs="Arial"/>
          <w:sz w:val="24"/>
          <w:szCs w:val="24"/>
        </w:rPr>
        <w:t xml:space="preserve">Frente a estas limitaciones y la creciente demanda de los consumidores por alimentos más seguros, sostenibles y mínimamente procesados, se ha despertado el interés de los investigadores de alimentos por desarrollar métodos que sean innovadores y que permitan la reducción microbiana sin afectar las propiedades tecnológicas. Las tecnologías emergentes se están investigando por su capacidad para inactivar microorganismos y preservar la calidad con un menor impacto en los alimentos </w:t>
      </w:r>
      <w:r w:rsidR="00266953" w:rsidRPr="00266953">
        <w:rPr>
          <w:rFonts w:ascii="Arial" w:hAnsi="Arial" w:cs="Arial"/>
          <w:sz w:val="24"/>
          <w:szCs w:val="24"/>
        </w:rPr>
        <w:fldChar w:fldCharType="begin" w:fldLock="1"/>
      </w:r>
      <w:r w:rsidR="00266953">
        <w:rPr>
          <w:rFonts w:ascii="Arial" w:hAnsi="Arial" w:cs="Arial"/>
          <w:sz w:val="24"/>
          <w:szCs w:val="24"/>
        </w:rPr>
        <w:instrText>ADDIN CSL_CITATION {"citationItems":[{"id":"ITEM-1","itemData":{"DOI":"10.1016/j.ifset.2022.102934","ISSN":"14668564","abstract":"Processing dairy products by conventional methods, such as pasteurization, can induce chemical reactions and physicochemical alterations, compromising nutritional and sensory quality. Thus, there is a growing worldwide demand for studies related to emerging processing technologies. This study aims to describe trends related to dairy processing through the application of emerging technologies. In this sense, articles published in this area of research in the last decade were retrieved from scientific databases, and their findings were analyzed through a bibliometric study. Reviews and original articles expressed 40 and 60% of publications, respectively, and novel thermal and non-thermal processing studies showed multidisciplinary approaches. Ohmic heating and microwave heating were the most discussed novel thermal technologies in the processing of dairy products. Among non-thermal technologies, there was a more significant trend in studies on ultrasound, high hydrostatic pressure, and pulsed electric fields. The impact of the application of novel food technologies concerning quality, safety, and energy efficiency compared to traditional methods and the influence of critical operating conditions for process control were the most studied areas. Furthermore, the impact of novel non-thermal food processing technologies from the consumer's point of view is emerging. These results can be used for future innovations by the dairy industry. Industrial relevance: Dairy foods are important food matrices considering a nutritional and functional point of view and recommended in a regular diet for consumers of all ages. Therefore, a bibliometric analysis was performed considering dairy foods and novel thermal and non-thermal processing. A higher number of publications considering non-thermal technologies was reported, highlighting the need for food processing without applying high temperatures. High hydrostatic pressure, ultrasonication, and pulsed electric fields were the most discussed non-thermal technologies. At the same time, ohmic heating and microwave heating were the most reported thermal technologies. Furthermore, the most used applications, critical process parameters, and food properties to be evaluated are highlighted and discussed. The results could be used as a basis for the dairy processors to implement non-conventional technologies as an option at their production lines, as they demonstrate the most relevant process parameters and food characteristics …","author":[{"dropping-particle":"","family":"Ribeiro","given":"Nathalia G.","non-dropping-particle":"","parse-names":false,"suffix":""},{"dropping-particle":"","family":"Xavier-Santos","given":"Douglas","non-dropping-particle":"","parse-names":false,"suffix":""},{"dropping-particle":"","family":"Campelo","given":"Pedro Henrique","non-dropping-particle":"","parse-names":false,"suffix":""},{"dropping-particle":"","family":"Guimarães","given":"Jonas T.","non-dropping-particle":"","parse-names":false,"suffix":""},{"dropping-particle":"","family":"Pimentel","given":"Tatiana C.","non-dropping-particle":"","parse-names":false,"suffix":""},{"dropping-particle":"","family":"Duarte","given":"Maria Carmela K.H.","non-dropping-particle":"","parse-names":false,"suffix":""},{"dropping-particle":"","family":"Freitas","given":"Mônica Q.","non-dropping-particle":"","parse-names":false,"suffix":""},{"dropping-particle":"","family":"Esmerino","given":"Erick A.","non-dropping-particle":"","parse-names":false,"suffix":""},{"dropping-particle":"","family":"Silva","given":"Marcia Cristina","non-dropping-particle":"","parse-names":false,"suffix":""},{"dropping-particle":"","family":"Cruz","given":"Adriano G.","non-dropping-particle":"","parse-names":false,"suffix":""}],"container-title":"Innovative Food Science and Emerging Technologies","id":"ITEM-1","issue":"December 2021","issued":{"date-parts":[["2022"]]},"title":"Dairy foods and novel thermal and non-thermal processing: A bibliometric analysis","type":"article-journal","volume":"76"},"uris":["http://www.mendeley.com/documents/?uuid=a7ef0834-e3f5-4096-bc34-5a52fd803c4b"]}],"mendeley":{"formattedCitation":"(Ribeiro et al., 2022)","plainTextFormattedCitation":"(Ribeiro et al., 2022)","previouslyFormattedCitation":"(Ribeiro et al., 2022)"},"properties":{"noteIndex":0},"schema":"https://github.com/citation-style-language/schema/raw/master/csl-citation.json"}</w:instrText>
      </w:r>
      <w:r w:rsidR="00266953" w:rsidRPr="00266953">
        <w:rPr>
          <w:rFonts w:ascii="Arial" w:hAnsi="Arial" w:cs="Arial"/>
          <w:sz w:val="24"/>
          <w:szCs w:val="24"/>
        </w:rPr>
        <w:fldChar w:fldCharType="separate"/>
      </w:r>
      <w:r w:rsidR="00266953" w:rsidRPr="00266953">
        <w:rPr>
          <w:rFonts w:ascii="Arial" w:hAnsi="Arial" w:cs="Arial"/>
          <w:noProof/>
          <w:sz w:val="24"/>
          <w:szCs w:val="24"/>
        </w:rPr>
        <w:t>(Ribeiro et al., 2022)</w:t>
      </w:r>
      <w:r w:rsidR="00266953" w:rsidRPr="00266953">
        <w:rPr>
          <w:rFonts w:ascii="Arial" w:hAnsi="Arial" w:cs="Arial"/>
          <w:sz w:val="24"/>
          <w:szCs w:val="24"/>
        </w:rPr>
        <w:fldChar w:fldCharType="end"/>
      </w:r>
      <w:r w:rsidR="00266953" w:rsidRPr="00266953">
        <w:rPr>
          <w:rFonts w:ascii="Arial" w:hAnsi="Arial" w:cs="Arial"/>
          <w:sz w:val="24"/>
          <w:szCs w:val="24"/>
        </w:rPr>
        <w:t>.</w:t>
      </w:r>
    </w:p>
    <w:p w14:paraId="5000726D" w14:textId="5A7C817C" w:rsidR="00DB2550" w:rsidRPr="00DB2550" w:rsidRDefault="00DB2550" w:rsidP="00F87C43">
      <w:pPr>
        <w:spacing w:line="276" w:lineRule="auto"/>
        <w:jc w:val="both"/>
        <w:rPr>
          <w:rFonts w:ascii="Arial" w:hAnsi="Arial" w:cs="Arial"/>
          <w:sz w:val="24"/>
          <w:szCs w:val="24"/>
          <w:highlight w:val="yellow"/>
        </w:rPr>
      </w:pPr>
      <w:r w:rsidRPr="001903A1">
        <w:rPr>
          <w:rFonts w:ascii="Arial" w:hAnsi="Arial" w:cs="Arial"/>
          <w:sz w:val="24"/>
          <w:szCs w:val="24"/>
        </w:rPr>
        <w:t>Para comprender la evolución y el estado actual de este dinámico campo de investigación</w:t>
      </w:r>
      <w:r w:rsidR="001903A1" w:rsidRPr="001903A1">
        <w:rPr>
          <w:rFonts w:ascii="Arial" w:hAnsi="Arial" w:cs="Arial"/>
          <w:sz w:val="24"/>
          <w:szCs w:val="24"/>
        </w:rPr>
        <w:t xml:space="preserve">, se debe recopilar información sobre las investigaciones existentes. </w:t>
      </w:r>
      <w:r w:rsidRPr="001903A1">
        <w:rPr>
          <w:rFonts w:ascii="Arial" w:hAnsi="Arial" w:cs="Arial"/>
          <w:sz w:val="24"/>
          <w:szCs w:val="24"/>
        </w:rPr>
        <w:t xml:space="preserve"> </w:t>
      </w:r>
      <w:r w:rsidR="001903A1" w:rsidRPr="001903A1">
        <w:rPr>
          <w:rFonts w:ascii="Arial" w:hAnsi="Arial" w:cs="Arial"/>
          <w:sz w:val="24"/>
          <w:szCs w:val="24"/>
        </w:rPr>
        <w:t>El análisis bibliométrico es</w:t>
      </w:r>
      <w:r w:rsidRPr="001903A1">
        <w:rPr>
          <w:rFonts w:ascii="Arial" w:hAnsi="Arial" w:cs="Arial"/>
          <w:sz w:val="24"/>
          <w:szCs w:val="24"/>
        </w:rPr>
        <w:t xml:space="preserve"> una herramienta cuantitativa eficaz que permite identificar tendencias</w:t>
      </w:r>
      <w:r w:rsidR="001903A1" w:rsidRPr="001903A1">
        <w:rPr>
          <w:rFonts w:ascii="Arial" w:hAnsi="Arial" w:cs="Arial"/>
          <w:sz w:val="24"/>
          <w:szCs w:val="24"/>
        </w:rPr>
        <w:t xml:space="preserve"> de publicación</w:t>
      </w:r>
      <w:r w:rsidRPr="001903A1">
        <w:rPr>
          <w:rFonts w:ascii="Arial" w:hAnsi="Arial" w:cs="Arial"/>
          <w:sz w:val="24"/>
          <w:szCs w:val="24"/>
        </w:rPr>
        <w:t xml:space="preserve">, </w:t>
      </w:r>
      <w:r w:rsidR="001903A1" w:rsidRPr="001903A1">
        <w:rPr>
          <w:rFonts w:ascii="Arial" w:hAnsi="Arial" w:cs="Arial"/>
          <w:sz w:val="24"/>
          <w:szCs w:val="24"/>
        </w:rPr>
        <w:t xml:space="preserve">las </w:t>
      </w:r>
      <w:r w:rsidRPr="001903A1">
        <w:rPr>
          <w:rFonts w:ascii="Arial" w:hAnsi="Arial" w:cs="Arial"/>
          <w:sz w:val="24"/>
          <w:szCs w:val="24"/>
        </w:rPr>
        <w:t>áreas de interés, y los autores, instituciones y países más influyentes</w:t>
      </w:r>
      <w:r w:rsidR="001903A1" w:rsidRPr="001903A1">
        <w:rPr>
          <w:rFonts w:ascii="Arial" w:hAnsi="Arial" w:cs="Arial"/>
          <w:sz w:val="24"/>
          <w:szCs w:val="24"/>
        </w:rPr>
        <w:t xml:space="preserve"> </w:t>
      </w:r>
      <w:r w:rsidR="001903A1" w:rsidRPr="001903A1">
        <w:rPr>
          <w:rFonts w:ascii="Arial" w:hAnsi="Arial" w:cs="Arial"/>
          <w:sz w:val="24"/>
          <w:szCs w:val="24"/>
        </w:rPr>
        <w:fldChar w:fldCharType="begin" w:fldLock="1"/>
      </w:r>
      <w:r w:rsidR="001D7E3F">
        <w:rPr>
          <w:rFonts w:ascii="Arial" w:hAnsi="Arial" w:cs="Arial"/>
          <w:sz w:val="24"/>
          <w:szCs w:val="24"/>
        </w:rPr>
        <w:instrText>ADDIN CSL_CITATION {"citationItems":[{"id":"ITEM-1","itemData":{"DOI":"10.1016/j.tifs.2021.04.005","ISSN":"09242244","abstract":"Background: Despite the diversity of Brazilian fruit production, many native species; remain insufficiently exploited, such as Garcinia brasilienses. Scope and approach: The goal of this work is twofold: to highlight and correlate the research that has been carried out on this fruit, based on a mixed methodology including both a bibliometric analysis and review of the literature, and to understand the study trends that point toward future applications. Using the Web of Science© database, 55 articles were identified and submitted to bibliometric analysis using the VOSviewer software. Key findings and conclusions: It was observed that this fruit has been explored in the medicinal, chemical and pharmaceutical sectors. Nonetheless, bacupari has been little explored in the field of food science, and no research has ever been carried out on its pulp. The published studies reveal that the bacupari fruit is rich in bioactive compounds, and therefore has great potential foar food applications.","author":[{"dropping-particle":"de","family":"Melo","given":"Anely Maciel","non-dropping-particle":"","parse-names":false,"suffix":""},{"dropping-particle":"","family":"Almeida","given":"Francisco Lucas Chaves","non-dropping-particle":"","parse-names":false,"suffix":""},{"dropping-particle":"","family":"Cavalcante","given":"Atacy Maciel de Melo","non-dropping-particle":"","parse-names":false,"suffix":""},{"dropping-particle":"","family":"Ikeda","given":"Mônica","non-dropping-particle":"","parse-names":false,"suffix":""},{"dropping-particle":"","family":"Barbi","given":"Rafaela Cristina Turola","non-dropping-particle":"","parse-names":false,"suffix":""},{"dropping-particle":"","family":"Costa","given":"Bruno Patrício","non-dropping-particle":"","parse-names":false,"suffix":""},{"dropping-particle":"","family":"Ribani","given":"Rosemary Hoffmann","non-dropping-particle":"","parse-names":false,"suffix":""}],"container-title":"Trends in Food Science and Technology","id":"ITEM-1","issue":"March","issued":{"date-parts":[["2021"]]},"page":"325-335","title":"Garcinia brasiliensis fruits and its by-products: Antioxidant activity, health effects and future food industry trends – A bibliometric review","type":"article-journal","volume":"112"},"uris":["http://www.mendeley.com/documents/?uuid=bbab8723-d0fa-40a8-b619-ed070596a1ee"]}],"mendeley":{"formattedCitation":"(Melo et al., 2021)","plainTextFormattedCitation":"(Melo et al., 2021)","previouslyFormattedCitation":"(Melo et al., 2021)"},"properties":{"noteIndex":0},"schema":"https://github.com/citation-style-language/schema/raw/master/csl-citation.json"}</w:instrText>
      </w:r>
      <w:r w:rsidR="001903A1" w:rsidRPr="001903A1">
        <w:rPr>
          <w:rFonts w:ascii="Arial" w:hAnsi="Arial" w:cs="Arial"/>
          <w:sz w:val="24"/>
          <w:szCs w:val="24"/>
        </w:rPr>
        <w:fldChar w:fldCharType="separate"/>
      </w:r>
      <w:r w:rsidR="001903A1" w:rsidRPr="001903A1">
        <w:rPr>
          <w:rFonts w:ascii="Arial" w:hAnsi="Arial" w:cs="Arial"/>
          <w:noProof/>
          <w:sz w:val="24"/>
          <w:szCs w:val="24"/>
        </w:rPr>
        <w:t>(Melo et al., 2021)</w:t>
      </w:r>
      <w:r w:rsidR="001903A1" w:rsidRPr="001903A1">
        <w:rPr>
          <w:rFonts w:ascii="Arial" w:hAnsi="Arial" w:cs="Arial"/>
          <w:sz w:val="24"/>
          <w:szCs w:val="24"/>
        </w:rPr>
        <w:fldChar w:fldCharType="end"/>
      </w:r>
      <w:r w:rsidRPr="001903A1">
        <w:rPr>
          <w:rFonts w:ascii="Arial" w:hAnsi="Arial" w:cs="Arial"/>
          <w:sz w:val="24"/>
          <w:szCs w:val="24"/>
        </w:rPr>
        <w:t xml:space="preserve">. </w:t>
      </w:r>
      <w:r w:rsidR="00F52B1B">
        <w:rPr>
          <w:rFonts w:ascii="Arial" w:hAnsi="Arial" w:cs="Arial"/>
          <w:sz w:val="24"/>
          <w:szCs w:val="24"/>
        </w:rPr>
        <w:t>Así</w:t>
      </w:r>
      <w:r w:rsidRPr="00DD0B6E">
        <w:rPr>
          <w:rFonts w:ascii="Arial" w:hAnsi="Arial" w:cs="Arial"/>
          <w:sz w:val="24"/>
          <w:szCs w:val="24"/>
        </w:rPr>
        <w:t xml:space="preserve">, el objetivo de este </w:t>
      </w:r>
      <w:r w:rsidR="00F52B1B">
        <w:rPr>
          <w:rFonts w:ascii="Arial" w:hAnsi="Arial" w:cs="Arial"/>
          <w:sz w:val="24"/>
          <w:szCs w:val="24"/>
        </w:rPr>
        <w:t>artículo</w:t>
      </w:r>
      <w:r w:rsidRPr="00DD0B6E">
        <w:rPr>
          <w:rFonts w:ascii="Arial" w:hAnsi="Arial" w:cs="Arial"/>
          <w:sz w:val="24"/>
          <w:szCs w:val="24"/>
        </w:rPr>
        <w:t xml:space="preserve"> es realizar un análisis bibliométrico de la producción científica sobre métodos emergentes de conservación de alimentos registrada en la base de datos Scopus entre los años 2001 y 2024. Este análisis busca mapear la estructura de la investigación, identificar los principales clústeres temáticos y proporcionar una visión general de las tendencias que están definiendo el futuro de la conservación de alimentos.</w:t>
      </w:r>
    </w:p>
    <w:p w14:paraId="756BAEF1" w14:textId="77777777" w:rsidR="00E71CFF" w:rsidRDefault="00E71CFF" w:rsidP="00F87C43">
      <w:pPr>
        <w:spacing w:line="276" w:lineRule="auto"/>
        <w:jc w:val="both"/>
        <w:rPr>
          <w:rFonts w:ascii="Arial" w:hAnsi="Arial" w:cs="Arial"/>
          <w:sz w:val="24"/>
          <w:szCs w:val="24"/>
        </w:rPr>
      </w:pPr>
    </w:p>
    <w:p w14:paraId="3F2346DE" w14:textId="3C1D042A" w:rsidR="00E71CFF" w:rsidRPr="00DB1B2F" w:rsidRDefault="00E71CFF" w:rsidP="00F87C43">
      <w:pPr>
        <w:spacing w:line="276" w:lineRule="auto"/>
        <w:rPr>
          <w:rFonts w:ascii="Arial" w:hAnsi="Arial" w:cs="Arial"/>
          <w:b/>
          <w:sz w:val="24"/>
          <w:szCs w:val="24"/>
        </w:rPr>
      </w:pPr>
      <w:r w:rsidRPr="00DB1B2F">
        <w:rPr>
          <w:rFonts w:ascii="Arial" w:hAnsi="Arial" w:cs="Arial"/>
          <w:b/>
          <w:sz w:val="24"/>
          <w:szCs w:val="24"/>
        </w:rPr>
        <w:lastRenderedPageBreak/>
        <w:t>METODOLOGÍA</w:t>
      </w:r>
      <w:r w:rsidR="00D937E6">
        <w:rPr>
          <w:rFonts w:ascii="Arial" w:hAnsi="Arial" w:cs="Arial"/>
          <w:b/>
          <w:sz w:val="24"/>
          <w:szCs w:val="24"/>
        </w:rPr>
        <w:t>.</w:t>
      </w:r>
    </w:p>
    <w:p w14:paraId="26E173CB" w14:textId="77777777" w:rsidR="00DB1B2F" w:rsidRPr="00D83C56" w:rsidRDefault="00DB1B2F" w:rsidP="00F87C43">
      <w:pPr>
        <w:spacing w:line="276" w:lineRule="auto"/>
        <w:rPr>
          <w:rFonts w:ascii="Arial" w:hAnsi="Arial" w:cs="Arial"/>
          <w:b/>
          <w:bCs/>
          <w:sz w:val="24"/>
          <w:szCs w:val="24"/>
        </w:rPr>
      </w:pPr>
      <w:r w:rsidRPr="00D83C56">
        <w:rPr>
          <w:rFonts w:ascii="Arial" w:hAnsi="Arial" w:cs="Arial"/>
          <w:b/>
          <w:bCs/>
          <w:sz w:val="24"/>
          <w:szCs w:val="24"/>
        </w:rPr>
        <w:t>Selección de base de datos y estrategia de búsqueda</w:t>
      </w:r>
    </w:p>
    <w:p w14:paraId="3223FD13" w14:textId="34F819DA" w:rsidR="00DB1B2F" w:rsidRPr="00DB1B2F" w:rsidRDefault="00F0152D" w:rsidP="00F87C43">
      <w:pPr>
        <w:spacing w:line="276" w:lineRule="auto"/>
        <w:jc w:val="both"/>
        <w:rPr>
          <w:rFonts w:ascii="Arial" w:hAnsi="Arial" w:cs="Arial"/>
          <w:sz w:val="24"/>
          <w:szCs w:val="24"/>
        </w:rPr>
      </w:pPr>
      <w:r w:rsidRPr="00F0152D">
        <w:rPr>
          <w:rFonts w:ascii="Arial" w:hAnsi="Arial" w:cs="Arial"/>
          <w:sz w:val="24"/>
          <w:szCs w:val="24"/>
        </w:rPr>
        <w:t>Se llevó a cabo un análisis bibliométrico para seleccionar los estudios más relevantes para una revisión sistemática. Después de aplicar criterios de exclusión, se realizó un análisis crítico de la evidencia científica para obtener conclusiones sólidas y fiables</w:t>
      </w:r>
      <w:r w:rsidR="00DB1B2F" w:rsidRPr="00DB1B2F">
        <w:rPr>
          <w:rFonts w:ascii="Arial" w:hAnsi="Arial" w:cs="Arial"/>
          <w:sz w:val="24"/>
          <w:szCs w:val="24"/>
        </w:rPr>
        <w:t xml:space="preserve">.  </w:t>
      </w:r>
    </w:p>
    <w:p w14:paraId="68BF59DB" w14:textId="6049FEEC" w:rsidR="00DB1B2F" w:rsidRPr="00DB1B2F" w:rsidRDefault="00DB1B2F" w:rsidP="00F87C43">
      <w:pPr>
        <w:spacing w:line="276" w:lineRule="auto"/>
        <w:jc w:val="both"/>
        <w:rPr>
          <w:rFonts w:ascii="Arial" w:hAnsi="Arial" w:cs="Arial"/>
          <w:sz w:val="24"/>
          <w:szCs w:val="24"/>
        </w:rPr>
      </w:pPr>
      <w:r w:rsidRPr="00DB1B2F">
        <w:rPr>
          <w:rFonts w:ascii="Arial" w:hAnsi="Arial" w:cs="Arial"/>
          <w:sz w:val="24"/>
          <w:szCs w:val="24"/>
        </w:rPr>
        <w:t>Para este análisis bibliométrico se recopiló información de la base de datos Scopus (a 22 agosto 2025).</w:t>
      </w:r>
    </w:p>
    <w:p w14:paraId="59012F3B" w14:textId="3DF63290" w:rsidR="00DB1B2F" w:rsidRPr="00DB1B2F" w:rsidRDefault="00DB1B2F" w:rsidP="00F87C43">
      <w:pPr>
        <w:spacing w:line="276" w:lineRule="auto"/>
        <w:jc w:val="both"/>
        <w:rPr>
          <w:rFonts w:ascii="Arial" w:hAnsi="Arial" w:cs="Arial"/>
          <w:sz w:val="24"/>
          <w:szCs w:val="24"/>
        </w:rPr>
      </w:pPr>
      <w:r w:rsidRPr="00DB1B2F">
        <w:rPr>
          <w:rFonts w:ascii="Arial" w:hAnsi="Arial" w:cs="Arial"/>
          <w:sz w:val="24"/>
          <w:szCs w:val="24"/>
        </w:rPr>
        <w:t>Los datos recopilados contienen los estudios más relevantes relacionados con l</w:t>
      </w:r>
      <w:r w:rsidR="00F0152D">
        <w:rPr>
          <w:rFonts w:ascii="Arial" w:hAnsi="Arial" w:cs="Arial"/>
          <w:sz w:val="24"/>
          <w:szCs w:val="24"/>
        </w:rPr>
        <w:t>os métodos emergentes de conservación empleados en alimentos</w:t>
      </w:r>
      <w:r w:rsidRPr="00DB1B2F">
        <w:rPr>
          <w:rFonts w:ascii="Arial" w:hAnsi="Arial" w:cs="Arial"/>
          <w:sz w:val="24"/>
          <w:szCs w:val="24"/>
        </w:rPr>
        <w:t>. La ecuación de búsqueda se diseñó utilizando los términos: “</w:t>
      </w:r>
      <w:r w:rsidR="00945CF3">
        <w:rPr>
          <w:rFonts w:ascii="Arial" w:hAnsi="Arial" w:cs="Arial"/>
          <w:sz w:val="24"/>
          <w:szCs w:val="24"/>
        </w:rPr>
        <w:t>f</w:t>
      </w:r>
      <w:r w:rsidR="00F0152D">
        <w:rPr>
          <w:rFonts w:ascii="Arial" w:hAnsi="Arial" w:cs="Arial"/>
          <w:sz w:val="24"/>
          <w:szCs w:val="24"/>
        </w:rPr>
        <w:t>ood</w:t>
      </w:r>
      <w:r w:rsidRPr="00DB1B2F">
        <w:rPr>
          <w:rFonts w:ascii="Arial" w:hAnsi="Arial" w:cs="Arial"/>
          <w:sz w:val="24"/>
          <w:szCs w:val="24"/>
        </w:rPr>
        <w:t>”, “</w:t>
      </w:r>
      <w:r w:rsidR="00F0152D">
        <w:rPr>
          <w:rFonts w:ascii="Arial" w:hAnsi="Arial" w:cs="Arial"/>
          <w:sz w:val="24"/>
          <w:szCs w:val="24"/>
        </w:rPr>
        <w:t>emergents</w:t>
      </w:r>
      <w:r w:rsidRPr="00DB1B2F">
        <w:rPr>
          <w:rFonts w:ascii="Arial" w:hAnsi="Arial" w:cs="Arial"/>
          <w:sz w:val="24"/>
          <w:szCs w:val="24"/>
        </w:rPr>
        <w:t>”, “</w:t>
      </w:r>
      <w:r w:rsidR="00F0152D">
        <w:rPr>
          <w:rFonts w:ascii="Arial" w:hAnsi="Arial" w:cs="Arial"/>
          <w:sz w:val="24"/>
          <w:szCs w:val="24"/>
        </w:rPr>
        <w:t>preservation</w:t>
      </w:r>
      <w:r w:rsidRPr="00DB1B2F">
        <w:rPr>
          <w:rFonts w:ascii="Arial" w:hAnsi="Arial" w:cs="Arial"/>
          <w:sz w:val="24"/>
          <w:szCs w:val="24"/>
        </w:rPr>
        <w:t>”</w:t>
      </w:r>
      <w:r w:rsidR="00F0152D">
        <w:rPr>
          <w:rFonts w:ascii="Arial" w:hAnsi="Arial" w:cs="Arial"/>
          <w:sz w:val="24"/>
          <w:szCs w:val="24"/>
        </w:rPr>
        <w:t xml:space="preserve"> </w:t>
      </w:r>
      <w:r w:rsidRPr="00DB1B2F">
        <w:rPr>
          <w:rFonts w:ascii="Arial" w:hAnsi="Arial" w:cs="Arial"/>
          <w:sz w:val="24"/>
          <w:szCs w:val="24"/>
        </w:rPr>
        <w:t>conectándolos con el operador booleano “AND”. La ecuación final fue la siguiente:</w:t>
      </w:r>
    </w:p>
    <w:p w14:paraId="1ECDE9AE" w14:textId="4629A6E9" w:rsidR="00CD65C9" w:rsidRPr="00DB1B2F" w:rsidRDefault="00CD65C9" w:rsidP="00F87C43">
      <w:pPr>
        <w:spacing w:line="276" w:lineRule="auto"/>
        <w:jc w:val="both"/>
        <w:rPr>
          <w:rFonts w:ascii="Arial" w:hAnsi="Arial" w:cs="Arial"/>
          <w:sz w:val="24"/>
          <w:szCs w:val="24"/>
        </w:rPr>
      </w:pPr>
      <w:r w:rsidRPr="00DB1B2F">
        <w:rPr>
          <w:rFonts w:ascii="Arial" w:hAnsi="Arial" w:cs="Arial"/>
          <w:sz w:val="24"/>
          <w:szCs w:val="24"/>
        </w:rPr>
        <w:t>( TITLE-ABS-KEY ( food ) AND TITLE-ABS-KEY ( emergents ) AND TITLE-ABS-KEY ( preservation ) ) AND ( LIMIT-TO ( DOCTYPE , "ar" ) ) AND ( EXCLUDE ( EXACTSRCTITLE , "Ethics Policy and Environment" ) )</w:t>
      </w:r>
    </w:p>
    <w:p w14:paraId="28198716" w14:textId="71F9CAEA" w:rsidR="00E71CFF" w:rsidRPr="00DB1B2F" w:rsidRDefault="00DB1B2F" w:rsidP="00F87C43">
      <w:pPr>
        <w:spacing w:line="276" w:lineRule="auto"/>
        <w:jc w:val="both"/>
        <w:rPr>
          <w:rFonts w:ascii="Arial" w:hAnsi="Arial" w:cs="Arial"/>
          <w:sz w:val="24"/>
          <w:szCs w:val="24"/>
        </w:rPr>
      </w:pPr>
      <w:r w:rsidRPr="00DB1B2F">
        <w:rPr>
          <w:rFonts w:ascii="Arial" w:hAnsi="Arial" w:cs="Arial"/>
          <w:sz w:val="24"/>
          <w:szCs w:val="24"/>
        </w:rPr>
        <w:t xml:space="preserve">La Figura 1 muestra los pasos de la metodología utilizada durante el desarrollo del análisis bibliométrico. Se encontraron </w:t>
      </w:r>
      <w:r w:rsidR="00C824AE">
        <w:rPr>
          <w:rFonts w:ascii="Arial" w:hAnsi="Arial" w:cs="Arial"/>
          <w:sz w:val="24"/>
          <w:szCs w:val="24"/>
        </w:rPr>
        <w:t>57</w:t>
      </w:r>
      <w:r w:rsidRPr="00DB1B2F">
        <w:rPr>
          <w:rFonts w:ascii="Arial" w:hAnsi="Arial" w:cs="Arial"/>
          <w:sz w:val="24"/>
          <w:szCs w:val="24"/>
        </w:rPr>
        <w:t xml:space="preserve"> artículos, luego de ser filtrados se seleccionar </w:t>
      </w:r>
      <w:r w:rsidR="00C824AE">
        <w:rPr>
          <w:rFonts w:ascii="Arial" w:hAnsi="Arial" w:cs="Arial"/>
          <w:sz w:val="24"/>
          <w:szCs w:val="24"/>
        </w:rPr>
        <w:t>25</w:t>
      </w:r>
      <w:r w:rsidRPr="00DB1B2F">
        <w:rPr>
          <w:rFonts w:ascii="Arial" w:hAnsi="Arial" w:cs="Arial"/>
          <w:sz w:val="24"/>
          <w:szCs w:val="24"/>
        </w:rPr>
        <w:t xml:space="preserve"> artículos, sin embargo, se realizó una lectura más profunda </w:t>
      </w:r>
      <w:r w:rsidR="00C824AE">
        <w:rPr>
          <w:rFonts w:ascii="Arial" w:hAnsi="Arial" w:cs="Arial"/>
          <w:sz w:val="24"/>
          <w:szCs w:val="24"/>
        </w:rPr>
        <w:t xml:space="preserve">de </w:t>
      </w:r>
      <w:r w:rsidRPr="00DB1B2F">
        <w:rPr>
          <w:rFonts w:ascii="Arial" w:hAnsi="Arial" w:cs="Arial"/>
          <w:sz w:val="24"/>
          <w:szCs w:val="24"/>
        </w:rPr>
        <w:t>los estudios más relevantes.</w:t>
      </w:r>
    </w:p>
    <w:p w14:paraId="5CFB836D" w14:textId="77777777" w:rsidR="00DB1B2F" w:rsidRPr="00DB1B2F" w:rsidRDefault="00DB1B2F" w:rsidP="00F87C43">
      <w:pPr>
        <w:spacing w:line="276" w:lineRule="auto"/>
        <w:rPr>
          <w:rFonts w:ascii="Arial" w:hAnsi="Arial" w:cs="Arial"/>
          <w:sz w:val="24"/>
          <w:szCs w:val="24"/>
        </w:rPr>
      </w:pPr>
    </w:p>
    <w:p w14:paraId="7A2A22EB" w14:textId="77777777" w:rsidR="00DB1B2F" w:rsidRPr="00D83C56" w:rsidRDefault="00DB1B2F" w:rsidP="00F87C43">
      <w:pPr>
        <w:spacing w:line="276" w:lineRule="auto"/>
        <w:rPr>
          <w:rFonts w:ascii="Arial" w:hAnsi="Arial" w:cs="Arial"/>
          <w:b/>
          <w:bCs/>
          <w:sz w:val="24"/>
          <w:szCs w:val="24"/>
        </w:rPr>
      </w:pPr>
      <w:r w:rsidRPr="00D83C56">
        <w:rPr>
          <w:rFonts w:ascii="Arial" w:hAnsi="Arial" w:cs="Arial"/>
          <w:b/>
          <w:bCs/>
          <w:sz w:val="24"/>
          <w:szCs w:val="24"/>
        </w:rPr>
        <w:t>Datos exportados e indicadores bibliométricos</w:t>
      </w:r>
    </w:p>
    <w:p w14:paraId="39133AA7" w14:textId="3D8A92EC" w:rsidR="00DB1B2F" w:rsidRDefault="00DB1B2F" w:rsidP="00F87C43">
      <w:pPr>
        <w:spacing w:line="276" w:lineRule="auto"/>
        <w:jc w:val="both"/>
        <w:rPr>
          <w:rFonts w:ascii="Arial" w:hAnsi="Arial" w:cs="Arial"/>
          <w:sz w:val="24"/>
          <w:szCs w:val="24"/>
        </w:rPr>
      </w:pPr>
      <w:r w:rsidRPr="00DB1B2F">
        <w:rPr>
          <w:rFonts w:ascii="Arial" w:hAnsi="Arial" w:cs="Arial"/>
          <w:sz w:val="24"/>
          <w:szCs w:val="24"/>
        </w:rPr>
        <w:t>Los datos descargados de Scopus fueron el resumen, las palabras claves y la información bibliográfica. La información se exportó en formato CSV y organizados en un archivo de Excel. Posteriormente, se utilizó la herramienta VOSviewer para el análisis de datos. Los indicadores bibliométricos que se evaluaron fueron los documentos publicados por año, las áreas temáticas, los autores y las instituciones lideres, la red de palabras claves de coocurrencia.</w:t>
      </w:r>
    </w:p>
    <w:p w14:paraId="726E7F5B" w14:textId="77777777" w:rsidR="00027731" w:rsidRPr="00DB1B2F" w:rsidRDefault="00027731" w:rsidP="00F87C43">
      <w:pPr>
        <w:spacing w:line="276" w:lineRule="auto"/>
        <w:jc w:val="both"/>
        <w:rPr>
          <w:rFonts w:ascii="Arial" w:hAnsi="Arial" w:cs="Arial"/>
          <w:sz w:val="24"/>
          <w:szCs w:val="24"/>
        </w:rPr>
      </w:pPr>
    </w:p>
    <w:p w14:paraId="59B0375D" w14:textId="77777777" w:rsidR="00027731" w:rsidRPr="00DB1B2F" w:rsidRDefault="00027731" w:rsidP="00F87C43">
      <w:pPr>
        <w:spacing w:line="276" w:lineRule="auto"/>
        <w:rPr>
          <w:rFonts w:ascii="Arial" w:hAnsi="Arial" w:cs="Arial"/>
          <w:b/>
          <w:sz w:val="24"/>
          <w:szCs w:val="24"/>
        </w:rPr>
      </w:pPr>
      <w:r w:rsidRPr="00DB1B2F">
        <w:rPr>
          <w:rFonts w:ascii="Arial" w:hAnsi="Arial" w:cs="Arial"/>
          <w:b/>
          <w:sz w:val="24"/>
          <w:szCs w:val="24"/>
        </w:rPr>
        <w:t>RESULTADOS.</w:t>
      </w:r>
    </w:p>
    <w:p w14:paraId="5848C825" w14:textId="77777777" w:rsidR="00027731" w:rsidRPr="00002590" w:rsidRDefault="00027731" w:rsidP="00F87C43">
      <w:pPr>
        <w:spacing w:line="276" w:lineRule="auto"/>
        <w:jc w:val="both"/>
        <w:rPr>
          <w:rFonts w:ascii="Arial" w:hAnsi="Arial" w:cs="Arial"/>
          <w:sz w:val="24"/>
          <w:szCs w:val="24"/>
        </w:rPr>
      </w:pPr>
      <w:r w:rsidRPr="00002590">
        <w:rPr>
          <w:rFonts w:ascii="Arial" w:hAnsi="Arial" w:cs="Arial"/>
          <w:sz w:val="24"/>
          <w:szCs w:val="24"/>
        </w:rPr>
        <w:t xml:space="preserve">Se recuperaron un total de 57 artículos de la base de datos, con artículos publicados entre 2001 y 2024. La Figura 2 muestra que entre el año 2001 a 2015 el número de publicaciones fue bajo y se mantuvo de forma estable. A partir de 2016 se observa un interés en este campo de investigación y aumenta significativamente con un pico </w:t>
      </w:r>
      <w:r w:rsidRPr="00002590">
        <w:rPr>
          <w:rFonts w:ascii="Arial" w:hAnsi="Arial" w:cs="Arial"/>
          <w:sz w:val="24"/>
          <w:szCs w:val="24"/>
        </w:rPr>
        <w:lastRenderedPageBreak/>
        <w:t>de documentos publicado en 2017</w:t>
      </w:r>
      <w:r>
        <w:rPr>
          <w:rFonts w:ascii="Arial" w:hAnsi="Arial" w:cs="Arial"/>
          <w:sz w:val="24"/>
          <w:szCs w:val="24"/>
        </w:rPr>
        <w:t xml:space="preserve">. Después la cantidad de publicaciones ha fluctuado, pero se ha mantenido constante lo que sugiere un renovado interés en el tema. </w:t>
      </w:r>
    </w:p>
    <w:p w14:paraId="5CC2D148" w14:textId="77777777" w:rsidR="00DB1B2F" w:rsidRPr="00DB1B2F" w:rsidRDefault="00DB1B2F" w:rsidP="00F87C43">
      <w:pPr>
        <w:spacing w:line="276" w:lineRule="auto"/>
        <w:rPr>
          <w:rFonts w:ascii="Arial" w:hAnsi="Arial" w:cs="Arial"/>
          <w:sz w:val="24"/>
          <w:szCs w:val="24"/>
        </w:rPr>
      </w:pPr>
    </w:p>
    <w:p w14:paraId="0CAE9EC7" w14:textId="11E4C3C2" w:rsidR="00DB1B2F" w:rsidRPr="00DB1B2F" w:rsidRDefault="00C45DA3" w:rsidP="00F87C43">
      <w:pPr>
        <w:spacing w:line="276" w:lineRule="auto"/>
        <w:jc w:val="center"/>
        <w:rPr>
          <w:rFonts w:ascii="Arial" w:hAnsi="Arial" w:cs="Arial"/>
          <w:sz w:val="24"/>
          <w:szCs w:val="24"/>
        </w:rPr>
      </w:pPr>
      <w:r>
        <w:rPr>
          <w:rFonts w:ascii="Arial" w:hAnsi="Arial" w:cs="Arial"/>
          <w:noProof/>
          <w:sz w:val="24"/>
          <w:szCs w:val="24"/>
        </w:rPr>
        <w:drawing>
          <wp:inline distT="0" distB="0" distL="0" distR="0" wp14:anchorId="1036AD37" wp14:editId="5CB90071">
            <wp:extent cx="3851564" cy="6355080"/>
            <wp:effectExtent l="0" t="0" r="0" b="7620"/>
            <wp:docPr id="2023738602"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38602" name="Imagen 2" descr="Diagrama&#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3873979" cy="6392064"/>
                    </a:xfrm>
                    <a:prstGeom prst="rect">
                      <a:avLst/>
                    </a:prstGeom>
                  </pic:spPr>
                </pic:pic>
              </a:graphicData>
            </a:graphic>
          </wp:inline>
        </w:drawing>
      </w:r>
    </w:p>
    <w:p w14:paraId="6DA8D35B" w14:textId="77F6682D" w:rsidR="00DB1B2F" w:rsidRPr="00DB1B2F" w:rsidRDefault="00DB1B2F" w:rsidP="00F87C43">
      <w:pPr>
        <w:spacing w:line="276" w:lineRule="auto"/>
        <w:jc w:val="center"/>
        <w:rPr>
          <w:rFonts w:ascii="Arial" w:hAnsi="Arial" w:cs="Arial"/>
          <w:sz w:val="24"/>
          <w:szCs w:val="24"/>
        </w:rPr>
      </w:pPr>
      <w:r w:rsidRPr="00C45DA3">
        <w:rPr>
          <w:rFonts w:ascii="Arial" w:hAnsi="Arial" w:cs="Arial"/>
          <w:b/>
          <w:bCs/>
          <w:sz w:val="24"/>
          <w:szCs w:val="24"/>
        </w:rPr>
        <w:t>Figura 1.</w:t>
      </w:r>
      <w:r w:rsidRPr="00DB1B2F">
        <w:rPr>
          <w:rFonts w:ascii="Arial" w:hAnsi="Arial" w:cs="Arial"/>
          <w:sz w:val="24"/>
          <w:szCs w:val="24"/>
        </w:rPr>
        <w:t xml:space="preserve"> Metodología para el estudio de análisis bibliométrico</w:t>
      </w:r>
    </w:p>
    <w:p w14:paraId="0D2B9E72" w14:textId="77777777" w:rsidR="00DB1B2F" w:rsidRPr="00DB1B2F" w:rsidRDefault="00DB1B2F" w:rsidP="00F87C43">
      <w:pPr>
        <w:spacing w:line="276" w:lineRule="auto"/>
        <w:rPr>
          <w:rFonts w:ascii="Arial" w:hAnsi="Arial" w:cs="Arial"/>
          <w:sz w:val="24"/>
          <w:szCs w:val="24"/>
        </w:rPr>
      </w:pPr>
    </w:p>
    <w:p w14:paraId="6593526F" w14:textId="58C80975" w:rsidR="00543DEC" w:rsidRDefault="000C5F1D" w:rsidP="00F87C43">
      <w:pPr>
        <w:spacing w:line="276" w:lineRule="auto"/>
        <w:jc w:val="center"/>
        <w:rPr>
          <w:rFonts w:ascii="Arial" w:hAnsi="Arial" w:cs="Arial"/>
          <w:sz w:val="24"/>
          <w:szCs w:val="24"/>
        </w:rPr>
      </w:pPr>
      <w:r>
        <w:rPr>
          <w:rFonts w:ascii="Arial" w:hAnsi="Arial" w:cs="Arial"/>
          <w:noProof/>
          <w:sz w:val="24"/>
          <w:szCs w:val="24"/>
        </w:rPr>
        <w:lastRenderedPageBreak/>
        <w:drawing>
          <wp:inline distT="0" distB="0" distL="0" distR="0" wp14:anchorId="0D1FADB7" wp14:editId="276D6E27">
            <wp:extent cx="2898859" cy="2880000"/>
            <wp:effectExtent l="0" t="0" r="0" b="0"/>
            <wp:docPr id="412606110" name="Imagen 4"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06110" name="Imagen 4" descr="Gráfico, Gráfico de líneas&#10;&#10;El contenido generado por IA puede ser incorrecto."/>
                    <pic:cNvPicPr/>
                  </pic:nvPicPr>
                  <pic:blipFill rotWithShape="1">
                    <a:blip r:embed="rId13" cstate="print">
                      <a:extLst>
                        <a:ext uri="{28A0092B-C50C-407E-A947-70E740481C1C}">
                          <a14:useLocalDpi xmlns:a14="http://schemas.microsoft.com/office/drawing/2010/main" val="0"/>
                        </a:ext>
                      </a:extLst>
                    </a:blip>
                    <a:srcRect l="14880" t="10081" r="20027" b="-1243"/>
                    <a:stretch>
                      <a:fillRect/>
                    </a:stretch>
                  </pic:blipFill>
                  <pic:spPr bwMode="auto">
                    <a:xfrm>
                      <a:off x="0" y="0"/>
                      <a:ext cx="2898859" cy="2880000"/>
                    </a:xfrm>
                    <a:prstGeom prst="rect">
                      <a:avLst/>
                    </a:prstGeom>
                    <a:ln>
                      <a:noFill/>
                    </a:ln>
                    <a:extLst>
                      <a:ext uri="{53640926-AAD7-44D8-BBD7-CCE9431645EC}">
                        <a14:shadowObscured xmlns:a14="http://schemas.microsoft.com/office/drawing/2010/main"/>
                      </a:ext>
                    </a:extLst>
                  </pic:spPr>
                </pic:pic>
              </a:graphicData>
            </a:graphic>
          </wp:inline>
        </w:drawing>
      </w:r>
    </w:p>
    <w:p w14:paraId="570283DE" w14:textId="37FF1B07" w:rsidR="00DB1B2F" w:rsidRPr="007E4C15" w:rsidRDefault="00DB1B2F" w:rsidP="00F87C43">
      <w:pPr>
        <w:spacing w:before="59" w:line="276" w:lineRule="auto"/>
        <w:jc w:val="center"/>
        <w:rPr>
          <w:rFonts w:ascii="Arial" w:hAnsi="Arial" w:cs="Arial"/>
          <w:sz w:val="24"/>
          <w:szCs w:val="24"/>
        </w:rPr>
      </w:pPr>
      <w:r w:rsidRPr="007E4C15">
        <w:rPr>
          <w:rFonts w:ascii="Arial" w:hAnsi="Arial" w:cs="Arial"/>
          <w:b/>
          <w:bCs/>
          <w:sz w:val="24"/>
          <w:szCs w:val="24"/>
        </w:rPr>
        <w:t xml:space="preserve">Figura </w:t>
      </w:r>
      <w:r w:rsidR="00002590" w:rsidRPr="007E4C15">
        <w:rPr>
          <w:rFonts w:ascii="Arial" w:hAnsi="Arial" w:cs="Arial"/>
          <w:b/>
          <w:bCs/>
          <w:sz w:val="24"/>
          <w:szCs w:val="24"/>
        </w:rPr>
        <w:t>2</w:t>
      </w:r>
      <w:r w:rsidRPr="007E4C15">
        <w:rPr>
          <w:rFonts w:ascii="Arial" w:hAnsi="Arial" w:cs="Arial"/>
          <w:b/>
          <w:bCs/>
          <w:sz w:val="24"/>
          <w:szCs w:val="24"/>
        </w:rPr>
        <w:t>.</w:t>
      </w:r>
      <w:r w:rsidRPr="007E4C15">
        <w:rPr>
          <w:rFonts w:ascii="Arial" w:hAnsi="Arial" w:cs="Arial"/>
          <w:sz w:val="24"/>
          <w:szCs w:val="24"/>
        </w:rPr>
        <w:t xml:space="preserve"> Documentos por año – Ecuación de búsqueda 1</w:t>
      </w:r>
    </w:p>
    <w:p w14:paraId="1689C201" w14:textId="77777777" w:rsidR="00DB1B2F" w:rsidRDefault="00DB1B2F" w:rsidP="00F87C43">
      <w:pPr>
        <w:pStyle w:val="Textoindependiente"/>
        <w:spacing w:before="59" w:line="276" w:lineRule="auto"/>
        <w:rPr>
          <w:rFonts w:ascii="Arial" w:hAnsi="Arial" w:cs="Arial"/>
          <w:sz w:val="24"/>
          <w:szCs w:val="24"/>
        </w:rPr>
      </w:pPr>
    </w:p>
    <w:p w14:paraId="44E93C8C" w14:textId="77777777" w:rsidR="00945CF3" w:rsidRDefault="00945CF3" w:rsidP="00945CF3">
      <w:pPr>
        <w:spacing w:line="276" w:lineRule="auto"/>
        <w:rPr>
          <w:rFonts w:ascii="Arial" w:hAnsi="Arial" w:cs="Arial"/>
          <w:sz w:val="24"/>
          <w:szCs w:val="24"/>
        </w:rPr>
      </w:pPr>
      <w:r w:rsidRPr="00F42857">
        <w:rPr>
          <w:rFonts w:ascii="Arial" w:hAnsi="Arial" w:cs="Arial"/>
          <w:sz w:val="24"/>
          <w:szCs w:val="24"/>
        </w:rPr>
        <w:t>Además, las áreas temáticas dominantes de los registros fueron Agricultura y ciencias biológicas con un 31%, seguido por Química, Ingeniería e Ingeniería Química (Figura 3).</w:t>
      </w:r>
    </w:p>
    <w:p w14:paraId="2AB38B06" w14:textId="77777777" w:rsidR="00945CF3" w:rsidRPr="00DB1B2F" w:rsidRDefault="00945CF3" w:rsidP="00F87C43">
      <w:pPr>
        <w:pStyle w:val="Textoindependiente"/>
        <w:spacing w:before="59" w:line="276" w:lineRule="auto"/>
        <w:rPr>
          <w:rFonts w:ascii="Arial" w:hAnsi="Arial" w:cs="Arial"/>
          <w:sz w:val="24"/>
          <w:szCs w:val="24"/>
        </w:rPr>
      </w:pPr>
    </w:p>
    <w:p w14:paraId="3DE4587C" w14:textId="622BC3C6" w:rsidR="00DB1B2F" w:rsidRPr="00DB1B2F" w:rsidRDefault="00F35666" w:rsidP="00F87C43">
      <w:pPr>
        <w:pStyle w:val="Textoindependiente"/>
        <w:spacing w:before="59" w:line="276" w:lineRule="auto"/>
        <w:jc w:val="center"/>
        <w:rPr>
          <w:rFonts w:ascii="Arial" w:hAnsi="Arial" w:cs="Arial"/>
          <w:sz w:val="24"/>
          <w:szCs w:val="24"/>
        </w:rPr>
      </w:pPr>
      <w:r>
        <w:rPr>
          <w:rFonts w:ascii="Arial" w:hAnsi="Arial" w:cs="Arial"/>
          <w:noProof/>
          <w:sz w:val="24"/>
          <w:szCs w:val="24"/>
        </w:rPr>
        <w:drawing>
          <wp:inline distT="0" distB="0" distL="0" distR="0" wp14:anchorId="44026636" wp14:editId="04395B3A">
            <wp:extent cx="4059871" cy="2880000"/>
            <wp:effectExtent l="0" t="0" r="0" b="0"/>
            <wp:docPr id="1329031045" name="Imagen 5"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31045" name="Imagen 5" descr="Gráfico&#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59871" cy="2880000"/>
                    </a:xfrm>
                    <a:prstGeom prst="rect">
                      <a:avLst/>
                    </a:prstGeom>
                  </pic:spPr>
                </pic:pic>
              </a:graphicData>
            </a:graphic>
          </wp:inline>
        </w:drawing>
      </w:r>
    </w:p>
    <w:p w14:paraId="7C2368C1" w14:textId="036FFFE5" w:rsidR="00DB1B2F" w:rsidRPr="007E4C15" w:rsidRDefault="00DB1B2F" w:rsidP="00F87C43">
      <w:pPr>
        <w:pStyle w:val="Textoindependiente"/>
        <w:spacing w:before="59" w:line="276" w:lineRule="auto"/>
        <w:jc w:val="center"/>
        <w:rPr>
          <w:rFonts w:ascii="Arial" w:hAnsi="Arial" w:cs="Arial"/>
          <w:sz w:val="24"/>
          <w:szCs w:val="24"/>
        </w:rPr>
      </w:pPr>
      <w:r w:rsidRPr="007E4C15">
        <w:rPr>
          <w:rFonts w:ascii="Arial" w:hAnsi="Arial" w:cs="Arial"/>
          <w:b/>
          <w:bCs/>
          <w:sz w:val="24"/>
          <w:szCs w:val="24"/>
        </w:rPr>
        <w:t xml:space="preserve">Figura </w:t>
      </w:r>
      <w:r w:rsidR="00721DA0">
        <w:rPr>
          <w:rFonts w:ascii="Arial" w:hAnsi="Arial" w:cs="Arial"/>
          <w:b/>
          <w:bCs/>
          <w:sz w:val="24"/>
          <w:szCs w:val="24"/>
        </w:rPr>
        <w:t>3</w:t>
      </w:r>
      <w:r w:rsidRPr="007E4C15">
        <w:rPr>
          <w:rFonts w:ascii="Arial" w:hAnsi="Arial" w:cs="Arial"/>
          <w:b/>
          <w:bCs/>
          <w:sz w:val="24"/>
          <w:szCs w:val="24"/>
        </w:rPr>
        <w:t>.</w:t>
      </w:r>
      <w:r w:rsidRPr="007E4C15">
        <w:rPr>
          <w:rFonts w:ascii="Arial" w:hAnsi="Arial" w:cs="Arial"/>
          <w:sz w:val="24"/>
          <w:szCs w:val="24"/>
        </w:rPr>
        <w:t xml:space="preserve"> Porcentaje de participación por área temática</w:t>
      </w:r>
    </w:p>
    <w:p w14:paraId="3115F57D" w14:textId="77777777" w:rsidR="00320C28" w:rsidRPr="007E4C15" w:rsidRDefault="00320C28" w:rsidP="00F87C43">
      <w:pPr>
        <w:pStyle w:val="Textoindependiente"/>
        <w:spacing w:before="59" w:line="276" w:lineRule="auto"/>
        <w:rPr>
          <w:rFonts w:ascii="Arial" w:hAnsi="Arial" w:cs="Arial"/>
          <w:sz w:val="24"/>
          <w:szCs w:val="24"/>
        </w:rPr>
      </w:pPr>
    </w:p>
    <w:p w14:paraId="7576C0E7" w14:textId="4ABF7D34" w:rsidR="00DB1B2F" w:rsidRDefault="00F22ED2" w:rsidP="00F87C43">
      <w:pPr>
        <w:pStyle w:val="Textoindependiente"/>
        <w:spacing w:before="59" w:line="276" w:lineRule="auto"/>
        <w:ind w:firstLine="0"/>
        <w:rPr>
          <w:rFonts w:ascii="Arial" w:hAnsi="Arial" w:cs="Arial"/>
          <w:sz w:val="24"/>
          <w:szCs w:val="24"/>
          <w:lang w:val="es-CO"/>
        </w:rPr>
      </w:pPr>
      <w:r>
        <w:rPr>
          <w:rFonts w:ascii="Arial" w:hAnsi="Arial" w:cs="Arial"/>
          <w:sz w:val="24"/>
          <w:szCs w:val="24"/>
        </w:rPr>
        <w:lastRenderedPageBreak/>
        <w:t>Las</w:t>
      </w:r>
      <w:r w:rsidR="00DB1B2F" w:rsidRPr="00DB1B2F">
        <w:rPr>
          <w:rFonts w:ascii="Arial" w:hAnsi="Arial" w:cs="Arial"/>
          <w:sz w:val="24"/>
          <w:szCs w:val="24"/>
        </w:rPr>
        <w:t xml:space="preserve"> instituciones líderes se encuentran en los países mencionados en la Tabla 1</w:t>
      </w:r>
      <w:r w:rsidR="00DB1B2F" w:rsidRPr="00F42857">
        <w:rPr>
          <w:rFonts w:ascii="Arial" w:hAnsi="Arial" w:cs="Arial"/>
          <w:sz w:val="24"/>
          <w:szCs w:val="24"/>
        </w:rPr>
        <w:t>.</w:t>
      </w:r>
      <w:r w:rsidR="00F42857" w:rsidRPr="00F42857">
        <w:rPr>
          <w:rFonts w:ascii="Arial" w:hAnsi="Arial" w:cs="Arial"/>
          <w:sz w:val="24"/>
          <w:szCs w:val="24"/>
        </w:rPr>
        <w:t xml:space="preserve"> El Top de las 5 instituciones con estudios publicados sobre tratamientos emergentes de conservación desde el año 2001 a 2024 se muestran en la Tabla 2</w:t>
      </w:r>
      <w:r w:rsidR="00320C28">
        <w:rPr>
          <w:rFonts w:ascii="Arial" w:hAnsi="Arial" w:cs="Arial"/>
          <w:sz w:val="24"/>
          <w:szCs w:val="24"/>
        </w:rPr>
        <w:t>, como se muestra, l</w:t>
      </w:r>
      <w:r w:rsidR="00320C28" w:rsidRPr="00320C28">
        <w:rPr>
          <w:rFonts w:ascii="Arial" w:hAnsi="Arial" w:cs="Arial"/>
          <w:sz w:val="24"/>
          <w:szCs w:val="24"/>
          <w:lang w:val="es-CO"/>
        </w:rPr>
        <w:t>as instituciones con más publicaciones son el Instituto Superior Técnico y la Universidade de Lisboa, ambas en Portugal, con 4 publicaciones cada una</w:t>
      </w:r>
      <w:r w:rsidR="00320C28">
        <w:rPr>
          <w:rFonts w:ascii="Arial" w:hAnsi="Arial" w:cs="Arial"/>
          <w:sz w:val="24"/>
          <w:szCs w:val="24"/>
          <w:lang w:val="es-CO"/>
        </w:rPr>
        <w:t xml:space="preserve">, lo cual </w:t>
      </w:r>
      <w:r w:rsidR="00320C28" w:rsidRPr="00320C28">
        <w:rPr>
          <w:rFonts w:ascii="Arial" w:hAnsi="Arial" w:cs="Arial"/>
          <w:sz w:val="24"/>
          <w:szCs w:val="24"/>
          <w:lang w:val="es-CO"/>
        </w:rPr>
        <w:t xml:space="preserve">concuerda con la Tabla 1, </w:t>
      </w:r>
      <w:r w:rsidR="00320C28">
        <w:rPr>
          <w:rFonts w:ascii="Arial" w:hAnsi="Arial" w:cs="Arial"/>
          <w:sz w:val="24"/>
          <w:szCs w:val="24"/>
          <w:lang w:val="es-CO"/>
        </w:rPr>
        <w:t>evidenciando</w:t>
      </w:r>
      <w:r w:rsidR="00320C28" w:rsidRPr="00320C28">
        <w:rPr>
          <w:rFonts w:ascii="Arial" w:hAnsi="Arial" w:cs="Arial"/>
          <w:sz w:val="24"/>
          <w:szCs w:val="24"/>
          <w:lang w:val="es-CO"/>
        </w:rPr>
        <w:t xml:space="preserve"> que Portugal es el líder en la publicación de estudios sobre tratamientos emergentes de conservación, con sus instituciones</w:t>
      </w:r>
      <w:r w:rsidR="00320C28">
        <w:rPr>
          <w:rFonts w:ascii="Arial" w:hAnsi="Arial" w:cs="Arial"/>
          <w:sz w:val="24"/>
          <w:szCs w:val="24"/>
          <w:lang w:val="es-CO"/>
        </w:rPr>
        <w:t xml:space="preserve"> </w:t>
      </w:r>
      <w:r w:rsidR="00320C28" w:rsidRPr="00320C28">
        <w:rPr>
          <w:rFonts w:ascii="Arial" w:hAnsi="Arial" w:cs="Arial"/>
          <w:sz w:val="24"/>
          <w:szCs w:val="24"/>
          <w:lang w:val="es-CO"/>
        </w:rPr>
        <w:t>a la cabeza de la producción científica en esta área.</w:t>
      </w:r>
    </w:p>
    <w:p w14:paraId="38F2FBDB" w14:textId="77777777" w:rsidR="00320C28" w:rsidRPr="007E4C15" w:rsidRDefault="00320C28" w:rsidP="00F87C43">
      <w:pPr>
        <w:pStyle w:val="Textoindependiente"/>
        <w:spacing w:before="59" w:line="276" w:lineRule="auto"/>
        <w:rPr>
          <w:rFonts w:ascii="Arial" w:hAnsi="Arial" w:cs="Arial"/>
          <w:sz w:val="24"/>
          <w:szCs w:val="24"/>
        </w:rPr>
      </w:pPr>
    </w:p>
    <w:p w14:paraId="67D34372" w14:textId="77777777" w:rsidR="00DB1B2F" w:rsidRPr="007E4C15" w:rsidRDefault="00DB1B2F" w:rsidP="00F87C43">
      <w:pPr>
        <w:pStyle w:val="Textoindependiente"/>
        <w:spacing w:before="59" w:after="240" w:line="276" w:lineRule="auto"/>
        <w:jc w:val="center"/>
        <w:rPr>
          <w:rFonts w:ascii="Arial" w:hAnsi="Arial" w:cs="Arial"/>
          <w:sz w:val="24"/>
          <w:szCs w:val="24"/>
        </w:rPr>
      </w:pPr>
      <w:r w:rsidRPr="007E4C15">
        <w:rPr>
          <w:rFonts w:ascii="Arial" w:hAnsi="Arial" w:cs="Arial"/>
          <w:b/>
          <w:bCs/>
          <w:sz w:val="24"/>
          <w:szCs w:val="24"/>
        </w:rPr>
        <w:t>Tabla 1.</w:t>
      </w:r>
      <w:r w:rsidRPr="007E4C15">
        <w:rPr>
          <w:rFonts w:ascii="Arial" w:hAnsi="Arial" w:cs="Arial"/>
          <w:sz w:val="24"/>
          <w:szCs w:val="24"/>
        </w:rPr>
        <w:t xml:space="preserve"> Documentos por País.</w:t>
      </w:r>
    </w:p>
    <w:tbl>
      <w:tblPr>
        <w:tblStyle w:val="Tablanormal2"/>
        <w:tblW w:w="3701" w:type="dxa"/>
        <w:jc w:val="center"/>
        <w:tblLayout w:type="fixed"/>
        <w:tblLook w:val="04A0" w:firstRow="1" w:lastRow="0" w:firstColumn="1" w:lastColumn="0" w:noHBand="0" w:noVBand="1"/>
      </w:tblPr>
      <w:tblGrid>
        <w:gridCol w:w="2031"/>
        <w:gridCol w:w="1670"/>
      </w:tblGrid>
      <w:tr w:rsidR="00DB1B2F" w:rsidRPr="007E4C15" w14:paraId="5E8A2BE9" w14:textId="77777777" w:rsidTr="007E4C1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31" w:type="dxa"/>
          </w:tcPr>
          <w:p w14:paraId="2ECF4B0D" w14:textId="77777777" w:rsidR="00DB1B2F" w:rsidRPr="007E4C15" w:rsidRDefault="00DB1B2F" w:rsidP="00F87C43">
            <w:pPr>
              <w:pStyle w:val="Textoindependiente"/>
              <w:spacing w:line="276" w:lineRule="auto"/>
              <w:ind w:left="0" w:firstLine="0"/>
              <w:jc w:val="center"/>
              <w:rPr>
                <w:rFonts w:ascii="Arial" w:hAnsi="Arial" w:cs="Arial"/>
                <w:b w:val="0"/>
                <w:bCs w:val="0"/>
                <w:sz w:val="24"/>
                <w:szCs w:val="24"/>
              </w:rPr>
            </w:pPr>
            <w:r w:rsidRPr="007E4C15">
              <w:rPr>
                <w:rFonts w:ascii="Arial" w:hAnsi="Arial" w:cs="Arial"/>
                <w:sz w:val="24"/>
                <w:szCs w:val="24"/>
              </w:rPr>
              <w:t>País</w:t>
            </w:r>
          </w:p>
        </w:tc>
        <w:tc>
          <w:tcPr>
            <w:tcW w:w="1670" w:type="dxa"/>
          </w:tcPr>
          <w:p w14:paraId="617EF502" w14:textId="77777777" w:rsidR="00DB1B2F" w:rsidRPr="007E4C15" w:rsidRDefault="00DB1B2F" w:rsidP="00F87C43">
            <w:pPr>
              <w:pStyle w:val="Textoindependiente"/>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7E4C15">
              <w:rPr>
                <w:rFonts w:ascii="Arial" w:hAnsi="Arial" w:cs="Arial"/>
                <w:sz w:val="24"/>
                <w:szCs w:val="24"/>
              </w:rPr>
              <w:t>Documentos</w:t>
            </w:r>
          </w:p>
        </w:tc>
      </w:tr>
      <w:tr w:rsidR="00DB1B2F" w:rsidRPr="007E4C15" w14:paraId="45967544" w14:textId="77777777" w:rsidTr="007E4C1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31" w:type="dxa"/>
          </w:tcPr>
          <w:p w14:paraId="75C36FD8" w14:textId="5B32640A" w:rsidR="00DB1B2F" w:rsidRPr="007E4C15" w:rsidRDefault="00F35666" w:rsidP="00F87C43">
            <w:pPr>
              <w:pStyle w:val="Textoindependiente"/>
              <w:spacing w:line="276" w:lineRule="auto"/>
              <w:ind w:left="0" w:firstLine="0"/>
              <w:rPr>
                <w:rFonts w:ascii="Arial" w:hAnsi="Arial" w:cs="Arial"/>
                <w:b w:val="0"/>
                <w:bCs w:val="0"/>
                <w:sz w:val="24"/>
                <w:szCs w:val="24"/>
              </w:rPr>
            </w:pPr>
            <w:r w:rsidRPr="007E4C15">
              <w:rPr>
                <w:rFonts w:ascii="Arial" w:hAnsi="Arial" w:cs="Arial"/>
                <w:b w:val="0"/>
                <w:bCs w:val="0"/>
                <w:sz w:val="24"/>
                <w:szCs w:val="24"/>
              </w:rPr>
              <w:t>Portugal</w:t>
            </w:r>
          </w:p>
        </w:tc>
        <w:tc>
          <w:tcPr>
            <w:tcW w:w="1670" w:type="dxa"/>
          </w:tcPr>
          <w:p w14:paraId="65A6A861" w14:textId="19718592" w:rsidR="00DB1B2F" w:rsidRPr="007E4C15" w:rsidRDefault="00F35666" w:rsidP="00F87C43">
            <w:pPr>
              <w:pStyle w:val="Textoindependiente"/>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E4C15">
              <w:rPr>
                <w:rFonts w:ascii="Arial" w:hAnsi="Arial" w:cs="Arial"/>
                <w:sz w:val="24"/>
                <w:szCs w:val="24"/>
              </w:rPr>
              <w:t>8</w:t>
            </w:r>
          </w:p>
        </w:tc>
      </w:tr>
      <w:tr w:rsidR="00DB1B2F" w:rsidRPr="007E4C15" w14:paraId="27CB8E92" w14:textId="77777777" w:rsidTr="007E4C15">
        <w:trPr>
          <w:trHeight w:val="272"/>
          <w:jc w:val="center"/>
        </w:trPr>
        <w:tc>
          <w:tcPr>
            <w:cnfStyle w:val="001000000000" w:firstRow="0" w:lastRow="0" w:firstColumn="1" w:lastColumn="0" w:oddVBand="0" w:evenVBand="0" w:oddHBand="0" w:evenHBand="0" w:firstRowFirstColumn="0" w:firstRowLastColumn="0" w:lastRowFirstColumn="0" w:lastRowLastColumn="0"/>
            <w:tcW w:w="2031" w:type="dxa"/>
          </w:tcPr>
          <w:p w14:paraId="381D9E5A" w14:textId="24F3913C" w:rsidR="00DB1B2F" w:rsidRPr="007E4C15" w:rsidRDefault="00F35666" w:rsidP="00F87C43">
            <w:pPr>
              <w:pStyle w:val="Textoindependiente"/>
              <w:spacing w:line="276" w:lineRule="auto"/>
              <w:ind w:left="0" w:firstLine="0"/>
              <w:rPr>
                <w:rFonts w:ascii="Arial" w:hAnsi="Arial" w:cs="Arial"/>
                <w:b w:val="0"/>
                <w:bCs w:val="0"/>
                <w:sz w:val="24"/>
                <w:szCs w:val="24"/>
              </w:rPr>
            </w:pPr>
            <w:r w:rsidRPr="007E4C15">
              <w:rPr>
                <w:rFonts w:ascii="Arial" w:hAnsi="Arial" w:cs="Arial"/>
                <w:b w:val="0"/>
                <w:bCs w:val="0"/>
                <w:sz w:val="24"/>
                <w:szCs w:val="24"/>
              </w:rPr>
              <w:t>España</w:t>
            </w:r>
          </w:p>
        </w:tc>
        <w:tc>
          <w:tcPr>
            <w:tcW w:w="1670" w:type="dxa"/>
          </w:tcPr>
          <w:p w14:paraId="6350A4B5" w14:textId="2F177341" w:rsidR="00DB1B2F" w:rsidRPr="007E4C15" w:rsidRDefault="00F35666" w:rsidP="00F87C43">
            <w:pPr>
              <w:pStyle w:val="Textoindependiente"/>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E4C15">
              <w:rPr>
                <w:rFonts w:ascii="Arial" w:hAnsi="Arial" w:cs="Arial"/>
                <w:sz w:val="24"/>
                <w:szCs w:val="24"/>
              </w:rPr>
              <w:t>6</w:t>
            </w:r>
          </w:p>
        </w:tc>
      </w:tr>
      <w:tr w:rsidR="00DB1B2F" w:rsidRPr="007E4C15" w14:paraId="22EDD235" w14:textId="77777777" w:rsidTr="007E4C1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31" w:type="dxa"/>
          </w:tcPr>
          <w:p w14:paraId="47293036" w14:textId="22C44855" w:rsidR="00DB1B2F" w:rsidRPr="007E4C15" w:rsidRDefault="00F35666" w:rsidP="00F87C43">
            <w:pPr>
              <w:pStyle w:val="Textoindependiente"/>
              <w:spacing w:line="276" w:lineRule="auto"/>
              <w:ind w:left="0" w:firstLine="0"/>
              <w:rPr>
                <w:rFonts w:ascii="Arial" w:hAnsi="Arial" w:cs="Arial"/>
                <w:b w:val="0"/>
                <w:bCs w:val="0"/>
                <w:sz w:val="24"/>
                <w:szCs w:val="24"/>
              </w:rPr>
            </w:pPr>
            <w:r w:rsidRPr="007E4C15">
              <w:rPr>
                <w:rFonts w:ascii="Arial" w:hAnsi="Arial" w:cs="Arial"/>
                <w:b w:val="0"/>
                <w:bCs w:val="0"/>
                <w:sz w:val="24"/>
                <w:szCs w:val="24"/>
              </w:rPr>
              <w:t>Italia</w:t>
            </w:r>
          </w:p>
        </w:tc>
        <w:tc>
          <w:tcPr>
            <w:tcW w:w="1670" w:type="dxa"/>
          </w:tcPr>
          <w:p w14:paraId="122B51CD" w14:textId="5F17A59E" w:rsidR="00DB1B2F" w:rsidRPr="007E4C15" w:rsidRDefault="00F35666" w:rsidP="00F87C43">
            <w:pPr>
              <w:pStyle w:val="Textoindependiente"/>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E4C15">
              <w:rPr>
                <w:rFonts w:ascii="Arial" w:hAnsi="Arial" w:cs="Arial"/>
                <w:sz w:val="24"/>
                <w:szCs w:val="24"/>
              </w:rPr>
              <w:t>4</w:t>
            </w:r>
          </w:p>
        </w:tc>
      </w:tr>
      <w:tr w:rsidR="00DB1B2F" w:rsidRPr="007E4C15" w14:paraId="61C51E18" w14:textId="77777777" w:rsidTr="007E4C15">
        <w:trPr>
          <w:trHeight w:val="283"/>
          <w:jc w:val="center"/>
        </w:trPr>
        <w:tc>
          <w:tcPr>
            <w:cnfStyle w:val="001000000000" w:firstRow="0" w:lastRow="0" w:firstColumn="1" w:lastColumn="0" w:oddVBand="0" w:evenVBand="0" w:oddHBand="0" w:evenHBand="0" w:firstRowFirstColumn="0" w:firstRowLastColumn="0" w:lastRowFirstColumn="0" w:lastRowLastColumn="0"/>
            <w:tcW w:w="2031" w:type="dxa"/>
          </w:tcPr>
          <w:p w14:paraId="18A5FF97" w14:textId="651BF2DD" w:rsidR="00DB1B2F" w:rsidRPr="007E4C15" w:rsidRDefault="00F35666" w:rsidP="00F87C43">
            <w:pPr>
              <w:pStyle w:val="Textoindependiente"/>
              <w:spacing w:line="276" w:lineRule="auto"/>
              <w:ind w:left="0" w:firstLine="0"/>
              <w:rPr>
                <w:rFonts w:ascii="Arial" w:hAnsi="Arial" w:cs="Arial"/>
                <w:b w:val="0"/>
                <w:bCs w:val="0"/>
                <w:sz w:val="24"/>
                <w:szCs w:val="24"/>
              </w:rPr>
            </w:pPr>
            <w:r w:rsidRPr="007E4C15">
              <w:rPr>
                <w:rFonts w:ascii="Arial" w:hAnsi="Arial" w:cs="Arial"/>
                <w:b w:val="0"/>
                <w:bCs w:val="0"/>
                <w:sz w:val="24"/>
                <w:szCs w:val="24"/>
              </w:rPr>
              <w:t>Estados Unidos</w:t>
            </w:r>
          </w:p>
        </w:tc>
        <w:tc>
          <w:tcPr>
            <w:tcW w:w="1670" w:type="dxa"/>
          </w:tcPr>
          <w:p w14:paraId="334B1082" w14:textId="7C40E3EB" w:rsidR="00DB1B2F" w:rsidRPr="007E4C15" w:rsidRDefault="00F35666" w:rsidP="00F87C43">
            <w:pPr>
              <w:pStyle w:val="Textoindependiente"/>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E4C15">
              <w:rPr>
                <w:rFonts w:ascii="Arial" w:hAnsi="Arial" w:cs="Arial"/>
                <w:sz w:val="24"/>
                <w:szCs w:val="24"/>
              </w:rPr>
              <w:t>4</w:t>
            </w:r>
          </w:p>
        </w:tc>
      </w:tr>
      <w:tr w:rsidR="00DB1B2F" w:rsidRPr="007E4C15" w14:paraId="6A461A13" w14:textId="77777777" w:rsidTr="007E4C1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31" w:type="dxa"/>
          </w:tcPr>
          <w:p w14:paraId="62207AE0" w14:textId="59952984" w:rsidR="00DB1B2F" w:rsidRPr="007E4C15" w:rsidRDefault="00F35666" w:rsidP="00F87C43">
            <w:pPr>
              <w:pStyle w:val="Textoindependiente"/>
              <w:spacing w:line="276" w:lineRule="auto"/>
              <w:ind w:left="0" w:firstLine="0"/>
              <w:rPr>
                <w:rFonts w:ascii="Arial" w:hAnsi="Arial" w:cs="Arial"/>
                <w:b w:val="0"/>
                <w:bCs w:val="0"/>
                <w:sz w:val="24"/>
                <w:szCs w:val="24"/>
              </w:rPr>
            </w:pPr>
            <w:r w:rsidRPr="007E4C15">
              <w:rPr>
                <w:rFonts w:ascii="Arial" w:hAnsi="Arial" w:cs="Arial"/>
                <w:b w:val="0"/>
                <w:bCs w:val="0"/>
                <w:sz w:val="24"/>
                <w:szCs w:val="24"/>
              </w:rPr>
              <w:t>México</w:t>
            </w:r>
          </w:p>
        </w:tc>
        <w:tc>
          <w:tcPr>
            <w:tcW w:w="1670" w:type="dxa"/>
          </w:tcPr>
          <w:p w14:paraId="1316BC65" w14:textId="61EDB625" w:rsidR="00DB1B2F" w:rsidRPr="007E4C15" w:rsidRDefault="00F35666" w:rsidP="00F87C43">
            <w:pPr>
              <w:pStyle w:val="Textoindependiente"/>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E4C15">
              <w:rPr>
                <w:rFonts w:ascii="Arial" w:hAnsi="Arial" w:cs="Arial"/>
                <w:sz w:val="24"/>
                <w:szCs w:val="24"/>
              </w:rPr>
              <w:t>2</w:t>
            </w:r>
          </w:p>
        </w:tc>
      </w:tr>
    </w:tbl>
    <w:p w14:paraId="1F6A9ED7" w14:textId="77777777" w:rsidR="00DB1B2F" w:rsidRPr="007E4C15" w:rsidRDefault="00DB1B2F" w:rsidP="00F87C43">
      <w:pPr>
        <w:pStyle w:val="Textoindependiente"/>
        <w:spacing w:before="59" w:line="276" w:lineRule="auto"/>
        <w:rPr>
          <w:rFonts w:ascii="Arial" w:hAnsi="Arial" w:cs="Arial"/>
          <w:sz w:val="24"/>
          <w:szCs w:val="24"/>
        </w:rPr>
      </w:pPr>
    </w:p>
    <w:p w14:paraId="68C6B1E5" w14:textId="0CA657EE" w:rsidR="00DB1B2F" w:rsidRPr="007E4C15" w:rsidRDefault="00DB1B2F" w:rsidP="00F87C43">
      <w:pPr>
        <w:pStyle w:val="Textoindependiente"/>
        <w:spacing w:before="59" w:after="240" w:line="276" w:lineRule="auto"/>
        <w:jc w:val="center"/>
        <w:rPr>
          <w:rFonts w:ascii="Arial" w:hAnsi="Arial" w:cs="Arial"/>
          <w:sz w:val="24"/>
          <w:szCs w:val="24"/>
        </w:rPr>
      </w:pPr>
      <w:r w:rsidRPr="007E4C15">
        <w:rPr>
          <w:rFonts w:ascii="Arial" w:hAnsi="Arial" w:cs="Arial"/>
          <w:b/>
          <w:bCs/>
          <w:sz w:val="24"/>
          <w:szCs w:val="24"/>
        </w:rPr>
        <w:t>Tabla 2.</w:t>
      </w:r>
      <w:r w:rsidRPr="007E4C15">
        <w:rPr>
          <w:rFonts w:ascii="Arial" w:hAnsi="Arial" w:cs="Arial"/>
          <w:sz w:val="24"/>
          <w:szCs w:val="24"/>
        </w:rPr>
        <w:t xml:space="preserve"> Top de las 5 instituciones con estudios publicados sobre </w:t>
      </w:r>
      <w:r w:rsidR="001E5777" w:rsidRPr="007E4C15">
        <w:rPr>
          <w:rFonts w:ascii="Arial" w:hAnsi="Arial" w:cs="Arial"/>
          <w:sz w:val="24"/>
          <w:szCs w:val="24"/>
        </w:rPr>
        <w:t>tratamientos emergentes de conservación</w:t>
      </w:r>
      <w:r w:rsidRPr="007E4C15">
        <w:rPr>
          <w:rFonts w:ascii="Arial" w:hAnsi="Arial" w:cs="Arial"/>
          <w:sz w:val="24"/>
          <w:szCs w:val="24"/>
        </w:rPr>
        <w:t xml:space="preserve"> desde el año 20</w:t>
      </w:r>
      <w:r w:rsidR="001E5777" w:rsidRPr="007E4C15">
        <w:rPr>
          <w:rFonts w:ascii="Arial" w:hAnsi="Arial" w:cs="Arial"/>
          <w:sz w:val="24"/>
          <w:szCs w:val="24"/>
        </w:rPr>
        <w:t>01</w:t>
      </w:r>
      <w:r w:rsidRPr="007E4C15">
        <w:rPr>
          <w:rFonts w:ascii="Arial" w:hAnsi="Arial" w:cs="Arial"/>
          <w:sz w:val="24"/>
          <w:szCs w:val="24"/>
        </w:rPr>
        <w:t xml:space="preserve"> a 2024.</w:t>
      </w:r>
    </w:p>
    <w:tbl>
      <w:tblPr>
        <w:tblStyle w:val="Tablanormal2"/>
        <w:tblW w:w="0" w:type="auto"/>
        <w:jc w:val="center"/>
        <w:tblLook w:val="04A0" w:firstRow="1" w:lastRow="0" w:firstColumn="1" w:lastColumn="0" w:noHBand="0" w:noVBand="1"/>
      </w:tblPr>
      <w:tblGrid>
        <w:gridCol w:w="2966"/>
        <w:gridCol w:w="2041"/>
      </w:tblGrid>
      <w:tr w:rsidR="00DB1B2F" w:rsidRPr="007E4C15" w14:paraId="0C0BBFEE" w14:textId="77777777" w:rsidTr="00B97F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6" w:type="dxa"/>
          </w:tcPr>
          <w:p w14:paraId="29A38119" w14:textId="77777777" w:rsidR="00DB1B2F" w:rsidRPr="007E4C15" w:rsidRDefault="00DB1B2F" w:rsidP="00F87C43">
            <w:pPr>
              <w:pStyle w:val="Textoindependiente"/>
              <w:spacing w:before="59" w:line="276" w:lineRule="auto"/>
              <w:ind w:left="0" w:firstLine="0"/>
              <w:jc w:val="center"/>
              <w:rPr>
                <w:rFonts w:ascii="Arial" w:hAnsi="Arial" w:cs="Arial"/>
                <w:b w:val="0"/>
                <w:bCs w:val="0"/>
                <w:sz w:val="24"/>
                <w:szCs w:val="24"/>
              </w:rPr>
            </w:pPr>
            <w:r w:rsidRPr="007E4C15">
              <w:rPr>
                <w:rFonts w:ascii="Arial" w:hAnsi="Arial" w:cs="Arial"/>
                <w:sz w:val="24"/>
                <w:szCs w:val="24"/>
              </w:rPr>
              <w:t>Institución</w:t>
            </w:r>
          </w:p>
        </w:tc>
        <w:tc>
          <w:tcPr>
            <w:tcW w:w="2041" w:type="dxa"/>
          </w:tcPr>
          <w:p w14:paraId="009C6CEF" w14:textId="77777777" w:rsidR="00DB1B2F" w:rsidRPr="007E4C15" w:rsidRDefault="00DB1B2F" w:rsidP="00F87C43">
            <w:pPr>
              <w:pStyle w:val="Textoindependiente"/>
              <w:spacing w:before="59"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7E4C15">
              <w:rPr>
                <w:rFonts w:ascii="Arial" w:hAnsi="Arial" w:cs="Arial"/>
                <w:sz w:val="24"/>
                <w:szCs w:val="24"/>
              </w:rPr>
              <w:t>Número de publicaciones</w:t>
            </w:r>
          </w:p>
        </w:tc>
      </w:tr>
      <w:tr w:rsidR="00DB1B2F" w:rsidRPr="007E4C15" w14:paraId="4D56D033" w14:textId="77777777" w:rsidTr="00B97F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6" w:type="dxa"/>
          </w:tcPr>
          <w:p w14:paraId="39CEBC4B" w14:textId="280B08CD" w:rsidR="00DB1B2F" w:rsidRPr="007E4C15" w:rsidRDefault="001E5777" w:rsidP="00F87C43">
            <w:pPr>
              <w:pStyle w:val="Textoindependiente"/>
              <w:spacing w:before="59" w:line="276" w:lineRule="auto"/>
              <w:ind w:left="0" w:firstLine="0"/>
              <w:rPr>
                <w:rFonts w:ascii="Arial" w:hAnsi="Arial" w:cs="Arial"/>
                <w:b w:val="0"/>
                <w:bCs w:val="0"/>
                <w:sz w:val="24"/>
                <w:szCs w:val="24"/>
              </w:rPr>
            </w:pPr>
            <w:r w:rsidRPr="007E4C15">
              <w:rPr>
                <w:rFonts w:ascii="Arial" w:hAnsi="Arial" w:cs="Arial"/>
                <w:b w:val="0"/>
                <w:bCs w:val="0"/>
                <w:sz w:val="24"/>
                <w:szCs w:val="24"/>
              </w:rPr>
              <w:t>Instituto Superior Técnico</w:t>
            </w:r>
          </w:p>
        </w:tc>
        <w:tc>
          <w:tcPr>
            <w:tcW w:w="2041" w:type="dxa"/>
          </w:tcPr>
          <w:p w14:paraId="4B1A5C61" w14:textId="4A5D772A" w:rsidR="00DB1B2F" w:rsidRPr="007E4C15" w:rsidRDefault="001E5777" w:rsidP="00F87C43">
            <w:pPr>
              <w:pStyle w:val="Textoindependiente"/>
              <w:spacing w:before="59"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E4C15">
              <w:rPr>
                <w:rFonts w:ascii="Arial" w:hAnsi="Arial" w:cs="Arial"/>
                <w:sz w:val="24"/>
                <w:szCs w:val="24"/>
              </w:rPr>
              <w:t>4</w:t>
            </w:r>
          </w:p>
        </w:tc>
      </w:tr>
      <w:tr w:rsidR="00DB1B2F" w:rsidRPr="007E4C15" w14:paraId="799B9A07" w14:textId="77777777" w:rsidTr="00B97FB5">
        <w:trPr>
          <w:jc w:val="center"/>
        </w:trPr>
        <w:tc>
          <w:tcPr>
            <w:cnfStyle w:val="001000000000" w:firstRow="0" w:lastRow="0" w:firstColumn="1" w:lastColumn="0" w:oddVBand="0" w:evenVBand="0" w:oddHBand="0" w:evenHBand="0" w:firstRowFirstColumn="0" w:firstRowLastColumn="0" w:lastRowFirstColumn="0" w:lastRowLastColumn="0"/>
            <w:tcW w:w="2966" w:type="dxa"/>
          </w:tcPr>
          <w:p w14:paraId="167E2200" w14:textId="63AF8222" w:rsidR="00DB1B2F" w:rsidRPr="007E4C15" w:rsidRDefault="001E5777" w:rsidP="00F87C43">
            <w:pPr>
              <w:pStyle w:val="Textoindependiente"/>
              <w:spacing w:before="59" w:line="276" w:lineRule="auto"/>
              <w:ind w:left="0" w:firstLine="0"/>
              <w:rPr>
                <w:rFonts w:ascii="Arial" w:hAnsi="Arial" w:cs="Arial"/>
                <w:b w:val="0"/>
                <w:bCs w:val="0"/>
                <w:sz w:val="24"/>
                <w:szCs w:val="24"/>
              </w:rPr>
            </w:pPr>
            <w:r w:rsidRPr="007E4C15">
              <w:rPr>
                <w:rFonts w:ascii="Arial" w:hAnsi="Arial" w:cs="Arial"/>
                <w:b w:val="0"/>
                <w:bCs w:val="0"/>
                <w:sz w:val="24"/>
                <w:szCs w:val="24"/>
              </w:rPr>
              <w:t>Universidade de Lisboa</w:t>
            </w:r>
          </w:p>
        </w:tc>
        <w:tc>
          <w:tcPr>
            <w:tcW w:w="2041" w:type="dxa"/>
          </w:tcPr>
          <w:p w14:paraId="7FEB1BEF" w14:textId="5F2045D1" w:rsidR="00DB1B2F" w:rsidRPr="007E4C15" w:rsidRDefault="001E5777" w:rsidP="00F87C43">
            <w:pPr>
              <w:pStyle w:val="Textoindependiente"/>
              <w:spacing w:before="59"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E4C15">
              <w:rPr>
                <w:rFonts w:ascii="Arial" w:hAnsi="Arial" w:cs="Arial"/>
                <w:sz w:val="24"/>
                <w:szCs w:val="24"/>
              </w:rPr>
              <w:t>4</w:t>
            </w:r>
          </w:p>
        </w:tc>
      </w:tr>
      <w:tr w:rsidR="00DB1B2F" w:rsidRPr="007E4C15" w14:paraId="6B720D46" w14:textId="77777777" w:rsidTr="00B97F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6" w:type="dxa"/>
          </w:tcPr>
          <w:p w14:paraId="617108A2" w14:textId="089EE8B7" w:rsidR="00DB1B2F" w:rsidRPr="007E4C15" w:rsidRDefault="001E5777" w:rsidP="00F87C43">
            <w:pPr>
              <w:pStyle w:val="Textoindependiente"/>
              <w:spacing w:before="59" w:line="276" w:lineRule="auto"/>
              <w:ind w:left="0" w:firstLine="0"/>
              <w:rPr>
                <w:rFonts w:ascii="Arial" w:hAnsi="Arial" w:cs="Arial"/>
                <w:b w:val="0"/>
                <w:bCs w:val="0"/>
                <w:sz w:val="24"/>
                <w:szCs w:val="24"/>
              </w:rPr>
            </w:pPr>
            <w:r w:rsidRPr="007E4C15">
              <w:rPr>
                <w:rFonts w:ascii="Arial" w:hAnsi="Arial" w:cs="Arial"/>
                <w:b w:val="0"/>
                <w:bCs w:val="0"/>
                <w:sz w:val="24"/>
                <w:szCs w:val="24"/>
              </w:rPr>
              <w:t>Universidad de Zaragoza</w:t>
            </w:r>
          </w:p>
        </w:tc>
        <w:tc>
          <w:tcPr>
            <w:tcW w:w="2041" w:type="dxa"/>
          </w:tcPr>
          <w:p w14:paraId="48652610" w14:textId="535270CC" w:rsidR="00DB1B2F" w:rsidRPr="007E4C15" w:rsidRDefault="001E5777" w:rsidP="00F87C43">
            <w:pPr>
              <w:pStyle w:val="Textoindependiente"/>
              <w:spacing w:before="59"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E4C15">
              <w:rPr>
                <w:rFonts w:ascii="Arial" w:hAnsi="Arial" w:cs="Arial"/>
                <w:sz w:val="24"/>
                <w:szCs w:val="24"/>
              </w:rPr>
              <w:t>3</w:t>
            </w:r>
          </w:p>
        </w:tc>
      </w:tr>
      <w:tr w:rsidR="00DB1B2F" w:rsidRPr="007E4C15" w14:paraId="0E3C46B9" w14:textId="77777777" w:rsidTr="00B97FB5">
        <w:trPr>
          <w:jc w:val="center"/>
        </w:trPr>
        <w:tc>
          <w:tcPr>
            <w:cnfStyle w:val="001000000000" w:firstRow="0" w:lastRow="0" w:firstColumn="1" w:lastColumn="0" w:oddVBand="0" w:evenVBand="0" w:oddHBand="0" w:evenHBand="0" w:firstRowFirstColumn="0" w:firstRowLastColumn="0" w:lastRowFirstColumn="0" w:lastRowLastColumn="0"/>
            <w:tcW w:w="2966" w:type="dxa"/>
          </w:tcPr>
          <w:p w14:paraId="117431FD" w14:textId="50DDE8A7" w:rsidR="00DB1B2F" w:rsidRPr="007E4C15" w:rsidRDefault="001E5777" w:rsidP="00F87C43">
            <w:pPr>
              <w:pStyle w:val="Textoindependiente"/>
              <w:spacing w:before="59" w:line="276" w:lineRule="auto"/>
              <w:ind w:left="0" w:firstLine="0"/>
              <w:rPr>
                <w:rFonts w:ascii="Arial" w:hAnsi="Arial" w:cs="Arial"/>
                <w:b w:val="0"/>
                <w:bCs w:val="0"/>
                <w:sz w:val="24"/>
                <w:szCs w:val="24"/>
              </w:rPr>
            </w:pPr>
            <w:r w:rsidRPr="007E4C15">
              <w:rPr>
                <w:rFonts w:ascii="Arial" w:hAnsi="Arial" w:cs="Arial"/>
                <w:b w:val="0"/>
                <w:bCs w:val="0"/>
                <w:sz w:val="24"/>
                <w:szCs w:val="24"/>
              </w:rPr>
              <w:t>Faculdade de Ciencias da Universidade de Lisboa</w:t>
            </w:r>
          </w:p>
        </w:tc>
        <w:tc>
          <w:tcPr>
            <w:tcW w:w="2041" w:type="dxa"/>
          </w:tcPr>
          <w:p w14:paraId="31AE7E9E" w14:textId="43854152" w:rsidR="00DB1B2F" w:rsidRPr="007E4C15" w:rsidRDefault="001E5777" w:rsidP="00F87C43">
            <w:pPr>
              <w:pStyle w:val="Textoindependiente"/>
              <w:spacing w:before="59"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E4C15">
              <w:rPr>
                <w:rFonts w:ascii="Arial" w:hAnsi="Arial" w:cs="Arial"/>
                <w:sz w:val="24"/>
                <w:szCs w:val="24"/>
              </w:rPr>
              <w:t>2</w:t>
            </w:r>
          </w:p>
        </w:tc>
      </w:tr>
      <w:tr w:rsidR="00DB1B2F" w:rsidRPr="007E4C15" w14:paraId="200A2427" w14:textId="77777777" w:rsidTr="00B97F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6" w:type="dxa"/>
          </w:tcPr>
          <w:p w14:paraId="3971DA16" w14:textId="18A8BE28" w:rsidR="00DB1B2F" w:rsidRPr="007E4C15" w:rsidRDefault="001E5777" w:rsidP="00F87C43">
            <w:pPr>
              <w:pStyle w:val="Textoindependiente"/>
              <w:spacing w:before="59" w:line="276" w:lineRule="auto"/>
              <w:ind w:left="0" w:firstLine="0"/>
              <w:rPr>
                <w:rFonts w:ascii="Arial" w:hAnsi="Arial" w:cs="Arial"/>
                <w:b w:val="0"/>
                <w:bCs w:val="0"/>
                <w:sz w:val="24"/>
                <w:szCs w:val="24"/>
              </w:rPr>
            </w:pPr>
            <w:r w:rsidRPr="007E4C15">
              <w:rPr>
                <w:rFonts w:ascii="Arial" w:hAnsi="Arial" w:cs="Arial"/>
                <w:b w:val="0"/>
                <w:bCs w:val="0"/>
                <w:sz w:val="24"/>
                <w:szCs w:val="24"/>
              </w:rPr>
              <w:t>Universidad de Aveiro</w:t>
            </w:r>
          </w:p>
        </w:tc>
        <w:tc>
          <w:tcPr>
            <w:tcW w:w="2041" w:type="dxa"/>
          </w:tcPr>
          <w:p w14:paraId="5FC83E47" w14:textId="1C93B8AF" w:rsidR="00DB1B2F" w:rsidRPr="007E4C15" w:rsidRDefault="001E5777" w:rsidP="00F87C43">
            <w:pPr>
              <w:pStyle w:val="Textoindependiente"/>
              <w:spacing w:before="59"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E4C15">
              <w:rPr>
                <w:rFonts w:ascii="Arial" w:hAnsi="Arial" w:cs="Arial"/>
                <w:sz w:val="24"/>
                <w:szCs w:val="24"/>
              </w:rPr>
              <w:t>2</w:t>
            </w:r>
          </w:p>
        </w:tc>
      </w:tr>
    </w:tbl>
    <w:p w14:paraId="4019B765" w14:textId="77777777" w:rsidR="00DB1B2F" w:rsidRPr="007E4C15" w:rsidRDefault="00DB1B2F" w:rsidP="00F87C43">
      <w:pPr>
        <w:pStyle w:val="Textoindependiente"/>
        <w:spacing w:before="59" w:line="276" w:lineRule="auto"/>
        <w:rPr>
          <w:rFonts w:ascii="Arial" w:hAnsi="Arial" w:cs="Arial"/>
          <w:sz w:val="24"/>
          <w:szCs w:val="24"/>
        </w:rPr>
      </w:pPr>
    </w:p>
    <w:p w14:paraId="359D859E" w14:textId="325D18F7" w:rsidR="00DB1B2F" w:rsidRDefault="00DB1B2F" w:rsidP="00F87C43">
      <w:pPr>
        <w:pStyle w:val="Textoindependiente"/>
        <w:spacing w:before="59" w:line="276" w:lineRule="auto"/>
        <w:jc w:val="center"/>
        <w:rPr>
          <w:rFonts w:ascii="Arial" w:hAnsi="Arial" w:cs="Arial"/>
          <w:sz w:val="24"/>
          <w:szCs w:val="24"/>
        </w:rPr>
      </w:pPr>
    </w:p>
    <w:p w14:paraId="3685374E" w14:textId="77777777" w:rsidR="0014723B" w:rsidRDefault="0014723B" w:rsidP="00F87C43">
      <w:pPr>
        <w:pStyle w:val="Textoindependiente"/>
        <w:spacing w:before="59" w:line="276" w:lineRule="auto"/>
        <w:jc w:val="center"/>
        <w:rPr>
          <w:rFonts w:ascii="Arial" w:hAnsi="Arial" w:cs="Arial"/>
          <w:sz w:val="24"/>
          <w:szCs w:val="24"/>
        </w:rPr>
      </w:pPr>
    </w:p>
    <w:p w14:paraId="48FA7D87" w14:textId="3A2B6E5A" w:rsidR="0014723B" w:rsidRPr="00DB1B2F" w:rsidRDefault="0014723B" w:rsidP="00F87C43">
      <w:pPr>
        <w:pStyle w:val="Textoindependiente"/>
        <w:spacing w:before="59" w:line="276" w:lineRule="auto"/>
        <w:jc w:val="center"/>
        <w:rPr>
          <w:rFonts w:ascii="Arial" w:hAnsi="Arial" w:cs="Arial"/>
          <w:sz w:val="24"/>
          <w:szCs w:val="24"/>
        </w:rPr>
      </w:pPr>
      <w:r w:rsidRPr="0014723B">
        <w:rPr>
          <w:rFonts w:ascii="Arial" w:hAnsi="Arial" w:cs="Arial"/>
          <w:noProof/>
          <w:sz w:val="24"/>
          <w:szCs w:val="24"/>
        </w:rPr>
        <w:lastRenderedPageBreak/>
        <w:drawing>
          <wp:inline distT="0" distB="0" distL="0" distR="0" wp14:anchorId="2F353DA0" wp14:editId="1E71EADB">
            <wp:extent cx="4876126" cy="3916680"/>
            <wp:effectExtent l="0" t="0" r="1270" b="7620"/>
            <wp:docPr id="189290129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01294" name="Imagen 1" descr="Diagrama&#10;&#10;El contenido generado por IA puede ser incorrecto."/>
                    <pic:cNvPicPr/>
                  </pic:nvPicPr>
                  <pic:blipFill>
                    <a:blip r:embed="rId15"/>
                    <a:stretch>
                      <a:fillRect/>
                    </a:stretch>
                  </pic:blipFill>
                  <pic:spPr>
                    <a:xfrm>
                      <a:off x="0" y="0"/>
                      <a:ext cx="4879003" cy="3918991"/>
                    </a:xfrm>
                    <a:prstGeom prst="rect">
                      <a:avLst/>
                    </a:prstGeom>
                  </pic:spPr>
                </pic:pic>
              </a:graphicData>
            </a:graphic>
          </wp:inline>
        </w:drawing>
      </w:r>
    </w:p>
    <w:p w14:paraId="771BD5C3" w14:textId="1B668161" w:rsidR="00DB1B2F" w:rsidRPr="007E4C15" w:rsidRDefault="00DB1B2F" w:rsidP="00F87C43">
      <w:pPr>
        <w:pStyle w:val="Textoindependiente"/>
        <w:spacing w:before="59" w:line="276" w:lineRule="auto"/>
        <w:jc w:val="center"/>
        <w:rPr>
          <w:rFonts w:ascii="Arial" w:hAnsi="Arial" w:cs="Arial"/>
          <w:sz w:val="24"/>
          <w:szCs w:val="24"/>
        </w:rPr>
      </w:pPr>
      <w:r w:rsidRPr="007E4C15">
        <w:rPr>
          <w:rFonts w:ascii="Arial" w:hAnsi="Arial" w:cs="Arial"/>
          <w:b/>
          <w:bCs/>
          <w:sz w:val="24"/>
          <w:szCs w:val="24"/>
        </w:rPr>
        <w:t xml:space="preserve">Figura </w:t>
      </w:r>
      <w:r w:rsidR="00721DA0">
        <w:rPr>
          <w:rFonts w:ascii="Arial" w:hAnsi="Arial" w:cs="Arial"/>
          <w:b/>
          <w:bCs/>
          <w:sz w:val="24"/>
          <w:szCs w:val="24"/>
        </w:rPr>
        <w:t>4</w:t>
      </w:r>
      <w:r w:rsidRPr="007E4C15">
        <w:rPr>
          <w:rFonts w:ascii="Arial" w:hAnsi="Arial" w:cs="Arial"/>
          <w:b/>
          <w:bCs/>
          <w:sz w:val="24"/>
          <w:szCs w:val="24"/>
        </w:rPr>
        <w:t>.</w:t>
      </w:r>
      <w:r w:rsidRPr="007E4C15">
        <w:rPr>
          <w:rFonts w:ascii="Arial" w:hAnsi="Arial" w:cs="Arial"/>
          <w:sz w:val="24"/>
          <w:szCs w:val="24"/>
        </w:rPr>
        <w:t xml:space="preserve"> Red bibliométrica sobre </w:t>
      </w:r>
      <w:r w:rsidR="001E5777" w:rsidRPr="007E4C15">
        <w:rPr>
          <w:rFonts w:ascii="Arial" w:hAnsi="Arial" w:cs="Arial"/>
          <w:sz w:val="24"/>
          <w:szCs w:val="24"/>
        </w:rPr>
        <w:t>tratamientos emergentes de conservación</w:t>
      </w:r>
      <w:r w:rsidRPr="007E4C15">
        <w:rPr>
          <w:rFonts w:ascii="Arial" w:hAnsi="Arial" w:cs="Arial"/>
          <w:sz w:val="24"/>
          <w:szCs w:val="24"/>
        </w:rPr>
        <w:t xml:space="preserve"> entre 20</w:t>
      </w:r>
      <w:r w:rsidR="001E5777" w:rsidRPr="007E4C15">
        <w:rPr>
          <w:rFonts w:ascii="Arial" w:hAnsi="Arial" w:cs="Arial"/>
          <w:sz w:val="24"/>
          <w:szCs w:val="24"/>
        </w:rPr>
        <w:t>01</w:t>
      </w:r>
      <w:r w:rsidRPr="007E4C15">
        <w:rPr>
          <w:rFonts w:ascii="Arial" w:hAnsi="Arial" w:cs="Arial"/>
          <w:sz w:val="24"/>
          <w:szCs w:val="24"/>
        </w:rPr>
        <w:t xml:space="preserve"> y 2024</w:t>
      </w:r>
    </w:p>
    <w:p w14:paraId="01E4921B" w14:textId="77777777" w:rsidR="00DB1B2F" w:rsidRPr="00DB1B2F" w:rsidRDefault="00DB1B2F" w:rsidP="00F87C43">
      <w:pPr>
        <w:pStyle w:val="Textoindependiente"/>
        <w:spacing w:before="59" w:line="276" w:lineRule="auto"/>
        <w:jc w:val="left"/>
        <w:rPr>
          <w:rFonts w:ascii="Arial" w:hAnsi="Arial" w:cs="Arial"/>
          <w:sz w:val="18"/>
          <w:szCs w:val="18"/>
        </w:rPr>
      </w:pPr>
    </w:p>
    <w:p w14:paraId="38C5B774" w14:textId="04428E25" w:rsidR="00DB1B2F" w:rsidRPr="00DB1B2F" w:rsidRDefault="00DB1B2F" w:rsidP="00F87C43">
      <w:pPr>
        <w:pStyle w:val="Textoindependiente"/>
        <w:spacing w:before="59" w:line="276" w:lineRule="auto"/>
        <w:jc w:val="center"/>
        <w:rPr>
          <w:rFonts w:ascii="Arial" w:hAnsi="Arial" w:cs="Arial"/>
          <w:sz w:val="18"/>
          <w:szCs w:val="18"/>
        </w:rPr>
      </w:pPr>
      <w:r w:rsidRPr="00DB1B2F">
        <w:rPr>
          <w:rFonts w:ascii="Arial" w:hAnsi="Arial" w:cs="Arial"/>
          <w:b/>
          <w:bCs/>
          <w:sz w:val="18"/>
          <w:szCs w:val="18"/>
        </w:rPr>
        <w:t xml:space="preserve">Tabla </w:t>
      </w:r>
      <w:r w:rsidR="00F22ED2">
        <w:rPr>
          <w:rFonts w:ascii="Arial" w:hAnsi="Arial" w:cs="Arial"/>
          <w:b/>
          <w:bCs/>
          <w:sz w:val="18"/>
          <w:szCs w:val="18"/>
        </w:rPr>
        <w:t>3</w:t>
      </w:r>
      <w:r w:rsidRPr="00DB1B2F">
        <w:rPr>
          <w:rFonts w:ascii="Arial" w:hAnsi="Arial" w:cs="Arial"/>
          <w:b/>
          <w:bCs/>
          <w:sz w:val="18"/>
          <w:szCs w:val="18"/>
        </w:rPr>
        <w:t>.</w:t>
      </w:r>
      <w:r w:rsidRPr="00DB1B2F">
        <w:rPr>
          <w:rFonts w:ascii="Arial" w:hAnsi="Arial" w:cs="Arial"/>
          <w:sz w:val="18"/>
          <w:szCs w:val="18"/>
        </w:rPr>
        <w:t xml:space="preserve"> Cluster de la red bibliométrica</w:t>
      </w:r>
    </w:p>
    <w:tbl>
      <w:tblPr>
        <w:tblStyle w:val="Tablanormal2"/>
        <w:tblW w:w="7575" w:type="dxa"/>
        <w:jc w:val="center"/>
        <w:tblLook w:val="04A0" w:firstRow="1" w:lastRow="0" w:firstColumn="1" w:lastColumn="0" w:noHBand="0" w:noVBand="1"/>
      </w:tblPr>
      <w:tblGrid>
        <w:gridCol w:w="2337"/>
        <w:gridCol w:w="2619"/>
        <w:gridCol w:w="2619"/>
      </w:tblGrid>
      <w:tr w:rsidR="00204330" w:rsidRPr="00DB1B2F" w14:paraId="3CF61A11" w14:textId="07B9849B" w:rsidTr="00204330">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337" w:type="dxa"/>
          </w:tcPr>
          <w:p w14:paraId="141BA5FA" w14:textId="77777777" w:rsidR="00204330" w:rsidRPr="00DB1B2F" w:rsidRDefault="00204330" w:rsidP="00F87C43">
            <w:pPr>
              <w:pStyle w:val="Textoindependiente"/>
              <w:spacing w:line="276" w:lineRule="auto"/>
              <w:ind w:left="0" w:firstLine="0"/>
              <w:jc w:val="center"/>
              <w:rPr>
                <w:rFonts w:ascii="Arial" w:hAnsi="Arial" w:cs="Arial"/>
                <w:b w:val="0"/>
                <w:bCs w:val="0"/>
                <w:sz w:val="16"/>
                <w:szCs w:val="16"/>
              </w:rPr>
            </w:pPr>
            <w:r w:rsidRPr="00DB1B2F">
              <w:rPr>
                <w:rFonts w:ascii="Arial" w:hAnsi="Arial" w:cs="Arial"/>
                <w:sz w:val="16"/>
                <w:szCs w:val="16"/>
              </w:rPr>
              <w:t>Cluster 1</w:t>
            </w:r>
          </w:p>
        </w:tc>
        <w:tc>
          <w:tcPr>
            <w:tcW w:w="2619" w:type="dxa"/>
          </w:tcPr>
          <w:p w14:paraId="03BB2138" w14:textId="77777777" w:rsidR="00204330" w:rsidRPr="00DB1B2F" w:rsidRDefault="00204330" w:rsidP="00F87C43">
            <w:pPr>
              <w:pStyle w:val="Textoindependiente"/>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DB1B2F">
              <w:rPr>
                <w:rFonts w:ascii="Arial" w:hAnsi="Arial" w:cs="Arial"/>
                <w:sz w:val="16"/>
                <w:szCs w:val="16"/>
              </w:rPr>
              <w:t>Cluster 2</w:t>
            </w:r>
          </w:p>
        </w:tc>
        <w:tc>
          <w:tcPr>
            <w:tcW w:w="2619" w:type="dxa"/>
          </w:tcPr>
          <w:p w14:paraId="7320E647" w14:textId="052F8202" w:rsidR="00204330" w:rsidRPr="00DB1B2F" w:rsidRDefault="00204330" w:rsidP="00F87C43">
            <w:pPr>
              <w:pStyle w:val="Textoindependiente"/>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B1B2F">
              <w:rPr>
                <w:rFonts w:ascii="Arial" w:hAnsi="Arial" w:cs="Arial"/>
                <w:sz w:val="16"/>
                <w:szCs w:val="16"/>
              </w:rPr>
              <w:t xml:space="preserve">Cluster </w:t>
            </w:r>
            <w:r>
              <w:rPr>
                <w:rFonts w:ascii="Arial" w:hAnsi="Arial" w:cs="Arial"/>
                <w:sz w:val="16"/>
                <w:szCs w:val="16"/>
              </w:rPr>
              <w:t>3</w:t>
            </w:r>
          </w:p>
        </w:tc>
      </w:tr>
      <w:tr w:rsidR="00204330" w:rsidRPr="00DB1B2F" w14:paraId="2F33A1E6" w14:textId="502F25EE" w:rsidTr="002043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337" w:type="dxa"/>
          </w:tcPr>
          <w:p w14:paraId="4852C4E8" w14:textId="2102E1FF" w:rsidR="00204330" w:rsidRPr="00DB1B2F" w:rsidRDefault="00204330" w:rsidP="00F87C43">
            <w:pPr>
              <w:pStyle w:val="Textoindependiente"/>
              <w:spacing w:line="276" w:lineRule="auto"/>
              <w:ind w:left="0" w:firstLine="0"/>
              <w:rPr>
                <w:rFonts w:ascii="Arial" w:hAnsi="Arial" w:cs="Arial"/>
                <w:b w:val="0"/>
                <w:bCs w:val="0"/>
                <w:sz w:val="16"/>
                <w:szCs w:val="16"/>
              </w:rPr>
            </w:pPr>
            <w:r>
              <w:rPr>
                <w:rFonts w:ascii="Arial" w:hAnsi="Arial" w:cs="Arial"/>
                <w:b w:val="0"/>
                <w:bCs w:val="0"/>
                <w:sz w:val="16"/>
                <w:szCs w:val="16"/>
              </w:rPr>
              <w:t>Antioxidants</w:t>
            </w:r>
          </w:p>
        </w:tc>
        <w:tc>
          <w:tcPr>
            <w:tcW w:w="2619" w:type="dxa"/>
          </w:tcPr>
          <w:p w14:paraId="2A58E41B" w14:textId="59F28168" w:rsidR="00204330" w:rsidRPr="00204330" w:rsidRDefault="00204330" w:rsidP="00F87C43">
            <w:pPr>
              <w:pStyle w:val="Textoindependiente"/>
              <w:spacing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04330">
              <w:rPr>
                <w:rFonts w:ascii="Arial" w:hAnsi="Arial" w:cs="Arial"/>
                <w:sz w:val="16"/>
                <w:szCs w:val="16"/>
              </w:rPr>
              <w:t>Food safety</w:t>
            </w:r>
          </w:p>
        </w:tc>
        <w:tc>
          <w:tcPr>
            <w:tcW w:w="2619" w:type="dxa"/>
          </w:tcPr>
          <w:p w14:paraId="3BCF0A48" w14:textId="6714A002" w:rsidR="00204330" w:rsidRDefault="00204330" w:rsidP="00F87C43">
            <w:pPr>
              <w:pStyle w:val="Textoindependiente"/>
              <w:spacing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Food preservation</w:t>
            </w:r>
          </w:p>
        </w:tc>
      </w:tr>
      <w:tr w:rsidR="00204330" w:rsidRPr="00DB1B2F" w14:paraId="618C3B90" w14:textId="10CA3870" w:rsidTr="00204330">
        <w:trPr>
          <w:trHeight w:val="272"/>
          <w:jc w:val="center"/>
        </w:trPr>
        <w:tc>
          <w:tcPr>
            <w:cnfStyle w:val="001000000000" w:firstRow="0" w:lastRow="0" w:firstColumn="1" w:lastColumn="0" w:oddVBand="0" w:evenVBand="0" w:oddHBand="0" w:evenHBand="0" w:firstRowFirstColumn="0" w:firstRowLastColumn="0" w:lastRowFirstColumn="0" w:lastRowLastColumn="0"/>
            <w:tcW w:w="2337" w:type="dxa"/>
          </w:tcPr>
          <w:p w14:paraId="6AD6AFF8" w14:textId="3D772CEB" w:rsidR="00204330" w:rsidRPr="00DB1B2F" w:rsidRDefault="00204330" w:rsidP="00F87C43">
            <w:pPr>
              <w:pStyle w:val="Textoindependiente"/>
              <w:spacing w:line="276" w:lineRule="auto"/>
              <w:ind w:left="0" w:firstLine="0"/>
              <w:rPr>
                <w:rFonts w:ascii="Arial" w:hAnsi="Arial" w:cs="Arial"/>
                <w:b w:val="0"/>
                <w:bCs w:val="0"/>
                <w:sz w:val="16"/>
                <w:szCs w:val="16"/>
              </w:rPr>
            </w:pPr>
            <w:r>
              <w:rPr>
                <w:rFonts w:ascii="Arial" w:hAnsi="Arial" w:cs="Arial"/>
                <w:b w:val="0"/>
                <w:bCs w:val="0"/>
                <w:sz w:val="16"/>
                <w:szCs w:val="16"/>
              </w:rPr>
              <w:t>Irradiation</w:t>
            </w:r>
          </w:p>
        </w:tc>
        <w:tc>
          <w:tcPr>
            <w:tcW w:w="2619" w:type="dxa"/>
          </w:tcPr>
          <w:p w14:paraId="4929BEDF" w14:textId="126D574A" w:rsidR="00204330" w:rsidRPr="00DB1B2F" w:rsidRDefault="00204330" w:rsidP="00F87C43">
            <w:pPr>
              <w:pStyle w:val="Textoindependiente"/>
              <w:spacing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Fruits</w:t>
            </w:r>
          </w:p>
        </w:tc>
        <w:tc>
          <w:tcPr>
            <w:tcW w:w="2619" w:type="dxa"/>
          </w:tcPr>
          <w:p w14:paraId="38E3D0B8" w14:textId="2D6F7CED" w:rsidR="00204330" w:rsidRDefault="00204330" w:rsidP="00F87C43">
            <w:pPr>
              <w:pStyle w:val="Textoindependiente"/>
              <w:spacing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Food storage</w:t>
            </w:r>
          </w:p>
        </w:tc>
      </w:tr>
      <w:tr w:rsidR="00204330" w:rsidRPr="00DB1B2F" w14:paraId="2143187F" w14:textId="16CAE6E2" w:rsidTr="002043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337" w:type="dxa"/>
          </w:tcPr>
          <w:p w14:paraId="5BD5F940" w14:textId="2D8BB5D8" w:rsidR="00204330" w:rsidRPr="00DB1B2F" w:rsidRDefault="00204330" w:rsidP="00F87C43">
            <w:pPr>
              <w:pStyle w:val="Textoindependiente"/>
              <w:spacing w:line="276" w:lineRule="auto"/>
              <w:ind w:left="0" w:firstLine="0"/>
              <w:rPr>
                <w:rFonts w:ascii="Arial" w:hAnsi="Arial" w:cs="Arial"/>
                <w:b w:val="0"/>
                <w:bCs w:val="0"/>
                <w:sz w:val="16"/>
                <w:szCs w:val="16"/>
              </w:rPr>
            </w:pPr>
            <w:r>
              <w:rPr>
                <w:rFonts w:ascii="Arial" w:hAnsi="Arial" w:cs="Arial"/>
                <w:b w:val="0"/>
                <w:bCs w:val="0"/>
                <w:sz w:val="16"/>
                <w:szCs w:val="16"/>
              </w:rPr>
              <w:t>Antioxidant activity</w:t>
            </w:r>
          </w:p>
        </w:tc>
        <w:tc>
          <w:tcPr>
            <w:tcW w:w="2619" w:type="dxa"/>
          </w:tcPr>
          <w:p w14:paraId="3AC7E258" w14:textId="0CBDCAB2" w:rsidR="00204330" w:rsidRPr="00DB1B2F" w:rsidRDefault="00204330" w:rsidP="00F87C43">
            <w:pPr>
              <w:pStyle w:val="Textoindependiente"/>
              <w:spacing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Accident prevention</w:t>
            </w:r>
          </w:p>
        </w:tc>
        <w:tc>
          <w:tcPr>
            <w:tcW w:w="2619" w:type="dxa"/>
          </w:tcPr>
          <w:p w14:paraId="01081CE2" w14:textId="69C41A89" w:rsidR="00204330" w:rsidRDefault="00204330" w:rsidP="00F87C43">
            <w:pPr>
              <w:pStyle w:val="Textoindependiente"/>
              <w:spacing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Digital storage</w:t>
            </w:r>
          </w:p>
        </w:tc>
      </w:tr>
      <w:tr w:rsidR="00204330" w:rsidRPr="00DB1B2F" w14:paraId="36105807" w14:textId="2F48C718" w:rsidTr="00204330">
        <w:trPr>
          <w:trHeight w:val="283"/>
          <w:jc w:val="center"/>
        </w:trPr>
        <w:tc>
          <w:tcPr>
            <w:cnfStyle w:val="001000000000" w:firstRow="0" w:lastRow="0" w:firstColumn="1" w:lastColumn="0" w:oddVBand="0" w:evenVBand="0" w:oddHBand="0" w:evenHBand="0" w:firstRowFirstColumn="0" w:firstRowLastColumn="0" w:lastRowFirstColumn="0" w:lastRowLastColumn="0"/>
            <w:tcW w:w="2337" w:type="dxa"/>
          </w:tcPr>
          <w:p w14:paraId="260F8167" w14:textId="0FBC8F7F" w:rsidR="00204330" w:rsidRPr="00DB1B2F" w:rsidRDefault="00204330" w:rsidP="00F87C43">
            <w:pPr>
              <w:pStyle w:val="Textoindependiente"/>
              <w:spacing w:line="276" w:lineRule="auto"/>
              <w:ind w:left="0" w:firstLine="0"/>
              <w:rPr>
                <w:rFonts w:ascii="Arial" w:hAnsi="Arial" w:cs="Arial"/>
                <w:b w:val="0"/>
                <w:bCs w:val="0"/>
                <w:sz w:val="16"/>
                <w:szCs w:val="16"/>
              </w:rPr>
            </w:pPr>
            <w:r>
              <w:rPr>
                <w:rFonts w:ascii="Arial" w:hAnsi="Arial" w:cs="Arial"/>
                <w:b w:val="0"/>
                <w:bCs w:val="0"/>
                <w:sz w:val="16"/>
                <w:szCs w:val="16"/>
              </w:rPr>
              <w:t>Bacteria</w:t>
            </w:r>
          </w:p>
        </w:tc>
        <w:tc>
          <w:tcPr>
            <w:tcW w:w="2619" w:type="dxa"/>
          </w:tcPr>
          <w:p w14:paraId="3BE407E9" w14:textId="166A08AC" w:rsidR="00204330" w:rsidRPr="00DB1B2F" w:rsidRDefault="00204330" w:rsidP="00F87C43">
            <w:pPr>
              <w:pStyle w:val="Textoindependiente"/>
              <w:spacing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Microbial inactivation</w:t>
            </w:r>
          </w:p>
        </w:tc>
        <w:tc>
          <w:tcPr>
            <w:tcW w:w="2619" w:type="dxa"/>
          </w:tcPr>
          <w:p w14:paraId="160AB804" w14:textId="77777777" w:rsidR="00204330" w:rsidRDefault="00204330" w:rsidP="00F87C43">
            <w:pPr>
              <w:pStyle w:val="Textoindependiente"/>
              <w:spacing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204330" w:rsidRPr="00DB1B2F" w14:paraId="6DC76023" w14:textId="34423DB2" w:rsidTr="0020433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337" w:type="dxa"/>
          </w:tcPr>
          <w:p w14:paraId="2C0DCAFA" w14:textId="6A9ED0B0" w:rsidR="00204330" w:rsidRPr="00DB1B2F" w:rsidRDefault="00204330" w:rsidP="00F87C43">
            <w:pPr>
              <w:pStyle w:val="Textoindependiente"/>
              <w:spacing w:line="276" w:lineRule="auto"/>
              <w:ind w:left="0" w:firstLine="0"/>
              <w:rPr>
                <w:rFonts w:ascii="Arial" w:hAnsi="Arial" w:cs="Arial"/>
                <w:b w:val="0"/>
                <w:bCs w:val="0"/>
                <w:sz w:val="16"/>
                <w:szCs w:val="16"/>
              </w:rPr>
            </w:pPr>
            <w:r>
              <w:rPr>
                <w:rFonts w:ascii="Arial" w:hAnsi="Arial" w:cs="Arial"/>
                <w:b w:val="0"/>
                <w:bCs w:val="0"/>
                <w:sz w:val="16"/>
                <w:szCs w:val="16"/>
              </w:rPr>
              <w:t>Bioactivity</w:t>
            </w:r>
          </w:p>
        </w:tc>
        <w:tc>
          <w:tcPr>
            <w:tcW w:w="2619" w:type="dxa"/>
          </w:tcPr>
          <w:p w14:paraId="2830A8C5" w14:textId="3CE15357" w:rsidR="00204330" w:rsidRPr="00DB1B2F" w:rsidRDefault="00204330" w:rsidP="00F87C43">
            <w:pPr>
              <w:pStyle w:val="Textoindependiente"/>
              <w:spacing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Food microbiology</w:t>
            </w:r>
          </w:p>
        </w:tc>
        <w:tc>
          <w:tcPr>
            <w:tcW w:w="2619" w:type="dxa"/>
          </w:tcPr>
          <w:p w14:paraId="6C459563" w14:textId="77777777" w:rsidR="00204330" w:rsidRDefault="00204330" w:rsidP="00F87C43">
            <w:pPr>
              <w:pStyle w:val="Textoindependiente"/>
              <w:spacing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14BFFF00" w14:textId="77777777" w:rsidR="00DB1B2F" w:rsidRPr="00DB1B2F" w:rsidRDefault="00DB1B2F" w:rsidP="00F87C43">
      <w:pPr>
        <w:pStyle w:val="Textoindependiente"/>
        <w:spacing w:before="59" w:line="276" w:lineRule="auto"/>
        <w:rPr>
          <w:rFonts w:ascii="Arial" w:hAnsi="Arial" w:cs="Arial"/>
          <w:sz w:val="24"/>
          <w:szCs w:val="24"/>
        </w:rPr>
      </w:pPr>
    </w:p>
    <w:p w14:paraId="34240691" w14:textId="6FEF44AA" w:rsidR="00DB1B2F" w:rsidRPr="00DB1B2F" w:rsidRDefault="00DB1B2F" w:rsidP="00F87C43">
      <w:pPr>
        <w:pStyle w:val="Textoindependiente"/>
        <w:spacing w:before="59" w:line="276" w:lineRule="auto"/>
        <w:rPr>
          <w:rFonts w:ascii="Arial" w:hAnsi="Arial" w:cs="Arial"/>
          <w:sz w:val="24"/>
          <w:szCs w:val="24"/>
        </w:rPr>
      </w:pPr>
      <w:r w:rsidRPr="00DB1B2F">
        <w:rPr>
          <w:rFonts w:ascii="Arial" w:hAnsi="Arial" w:cs="Arial"/>
          <w:sz w:val="24"/>
          <w:szCs w:val="24"/>
        </w:rPr>
        <w:t xml:space="preserve">El análisis de redes en un método cuantitativo utilizado para identificar las conexiones existentes entre los autores, las palabras claves y poder detectar tendencias en las investigaciones emergentes </w:t>
      </w:r>
      <w:r w:rsidRPr="00DB1B2F">
        <w:rPr>
          <w:rFonts w:ascii="Arial" w:hAnsi="Arial" w:cs="Arial"/>
          <w:sz w:val="24"/>
          <w:szCs w:val="24"/>
        </w:rPr>
        <w:fldChar w:fldCharType="begin" w:fldLock="1"/>
      </w:r>
      <w:r w:rsidRPr="00DB1B2F">
        <w:rPr>
          <w:rFonts w:ascii="Arial" w:hAnsi="Arial" w:cs="Arial"/>
          <w:sz w:val="24"/>
          <w:szCs w:val="24"/>
        </w:rPr>
        <w:instrText>ADDIN CSL_CITATION {"citationItems":[{"id":"ITEM-1","itemData":{"DOI":"10.25100/iyc.v26i2","author":[{"dropping-particle":"","family":"Ordoñez-losada","given":"Laura","non-dropping-particle":"","parse-names":false,"suffix":""}],"container-title":"Ingeniería y Competitividad","id":"ITEM-1","issue":"2","issued":{"date-parts":[["2024"]]},"title":"Bibliometric analysis of technologies for municipal solid waste valorization and their potential in the colombian context","type":"article-journal","volume":"26"},"uris":["http://www.mendeley.com/documents/?uuid=294c65a2-3659-4235-b916-5ec47039739e"]}],"mendeley":{"formattedCitation":"(Ordoñez-losada, 2024)","plainTextFormattedCitation":"(Ordoñez-losada, 2024)","previouslyFormattedCitation":"(Ordoñez-losada, 2024)"},"properties":{"noteIndex":0},"schema":"https://github.com/citation-style-language/schema/raw/master/csl-citation.json"}</w:instrText>
      </w:r>
      <w:r w:rsidRPr="00DB1B2F">
        <w:rPr>
          <w:rFonts w:ascii="Arial" w:hAnsi="Arial" w:cs="Arial"/>
          <w:sz w:val="24"/>
          <w:szCs w:val="24"/>
        </w:rPr>
        <w:fldChar w:fldCharType="separate"/>
      </w:r>
      <w:r w:rsidRPr="00DB1B2F">
        <w:rPr>
          <w:rFonts w:ascii="Arial" w:hAnsi="Arial" w:cs="Arial"/>
          <w:noProof/>
          <w:sz w:val="24"/>
          <w:szCs w:val="24"/>
        </w:rPr>
        <w:t>(Ordoñez-losada, 2024)</w:t>
      </w:r>
      <w:r w:rsidRPr="00DB1B2F">
        <w:rPr>
          <w:rFonts w:ascii="Arial" w:hAnsi="Arial" w:cs="Arial"/>
          <w:sz w:val="24"/>
          <w:szCs w:val="24"/>
        </w:rPr>
        <w:fldChar w:fldCharType="end"/>
      </w:r>
      <w:r w:rsidRPr="00DB1B2F">
        <w:rPr>
          <w:rFonts w:ascii="Arial" w:hAnsi="Arial" w:cs="Arial"/>
          <w:sz w:val="24"/>
          <w:szCs w:val="24"/>
        </w:rPr>
        <w:t xml:space="preserve">. En la red de co-ocurrencia (Figura </w:t>
      </w:r>
      <w:r w:rsidR="00721DA0">
        <w:rPr>
          <w:rFonts w:ascii="Arial" w:hAnsi="Arial" w:cs="Arial"/>
          <w:sz w:val="24"/>
          <w:szCs w:val="24"/>
        </w:rPr>
        <w:t>4</w:t>
      </w:r>
      <w:r w:rsidRPr="00DB1B2F">
        <w:rPr>
          <w:rFonts w:ascii="Arial" w:hAnsi="Arial" w:cs="Arial"/>
          <w:sz w:val="24"/>
          <w:szCs w:val="24"/>
        </w:rPr>
        <w:t xml:space="preserve">) se observa que existen </w:t>
      </w:r>
      <w:r w:rsidR="00204330">
        <w:rPr>
          <w:rFonts w:ascii="Arial" w:hAnsi="Arial" w:cs="Arial"/>
          <w:sz w:val="24"/>
          <w:szCs w:val="24"/>
        </w:rPr>
        <w:t>3</w:t>
      </w:r>
      <w:r w:rsidRPr="00DB1B2F">
        <w:rPr>
          <w:rFonts w:ascii="Arial" w:hAnsi="Arial" w:cs="Arial"/>
          <w:sz w:val="24"/>
          <w:szCs w:val="24"/>
        </w:rPr>
        <w:t xml:space="preserve"> cluster y 1</w:t>
      </w:r>
      <w:r w:rsidR="00204330">
        <w:rPr>
          <w:rFonts w:ascii="Arial" w:hAnsi="Arial" w:cs="Arial"/>
          <w:sz w:val="24"/>
          <w:szCs w:val="24"/>
        </w:rPr>
        <w:t>3</w:t>
      </w:r>
      <w:r w:rsidRPr="00DB1B2F">
        <w:rPr>
          <w:rFonts w:ascii="Arial" w:hAnsi="Arial" w:cs="Arial"/>
          <w:sz w:val="24"/>
          <w:szCs w:val="24"/>
        </w:rPr>
        <w:t xml:space="preserve"> nodos que representa las palabras claves del autor. El tamaño del círculo indica sus ocurrencias (es decir, el número de publicaciones que tienen el término correspondiente en su título o resumen). Entre ellos cabe destacar que el término </w:t>
      </w:r>
      <w:r w:rsidR="00F22ED2">
        <w:rPr>
          <w:rFonts w:ascii="Arial" w:hAnsi="Arial" w:cs="Arial"/>
          <w:sz w:val="24"/>
          <w:szCs w:val="24"/>
        </w:rPr>
        <w:t>Food preservation</w:t>
      </w:r>
      <w:r w:rsidRPr="00DB1B2F">
        <w:rPr>
          <w:rFonts w:ascii="Arial" w:hAnsi="Arial" w:cs="Arial"/>
          <w:sz w:val="24"/>
          <w:szCs w:val="24"/>
        </w:rPr>
        <w:t xml:space="preserve"> se acentúa como un nodo central considerable, lo que cual indica la relevancia dentro del análisis. </w:t>
      </w:r>
    </w:p>
    <w:p w14:paraId="651CA9C9" w14:textId="77777777" w:rsidR="00DB1B2F" w:rsidRPr="00DB1B2F" w:rsidRDefault="00DB1B2F" w:rsidP="00F87C43">
      <w:pPr>
        <w:pStyle w:val="Textoindependiente"/>
        <w:spacing w:before="59" w:line="276" w:lineRule="auto"/>
        <w:rPr>
          <w:rFonts w:ascii="Arial" w:hAnsi="Arial" w:cs="Arial"/>
          <w:sz w:val="24"/>
          <w:szCs w:val="24"/>
        </w:rPr>
      </w:pPr>
    </w:p>
    <w:p w14:paraId="17AA7E4E" w14:textId="6C6FF207" w:rsidR="00DB1B2F" w:rsidRPr="00DB1B2F" w:rsidRDefault="00DB1B2F" w:rsidP="00F87C43">
      <w:pPr>
        <w:pStyle w:val="Textoindependiente"/>
        <w:spacing w:before="59" w:line="276" w:lineRule="auto"/>
        <w:ind w:left="0" w:firstLine="0"/>
        <w:rPr>
          <w:rFonts w:ascii="Arial" w:hAnsi="Arial" w:cs="Arial"/>
          <w:i/>
          <w:iCs/>
          <w:sz w:val="24"/>
          <w:szCs w:val="24"/>
        </w:rPr>
      </w:pPr>
      <w:r w:rsidRPr="00DB1B2F">
        <w:rPr>
          <w:rFonts w:ascii="Arial" w:hAnsi="Arial" w:cs="Arial"/>
          <w:i/>
          <w:iCs/>
          <w:sz w:val="24"/>
          <w:szCs w:val="24"/>
        </w:rPr>
        <w:t xml:space="preserve">Clúster 1 (Rojo) – </w:t>
      </w:r>
      <w:r w:rsidR="0014723B">
        <w:rPr>
          <w:rFonts w:ascii="Arial" w:hAnsi="Arial" w:cs="Arial"/>
          <w:i/>
          <w:iCs/>
          <w:sz w:val="24"/>
          <w:szCs w:val="24"/>
        </w:rPr>
        <w:t>Tratamientos físicos y químicos</w:t>
      </w:r>
    </w:p>
    <w:p w14:paraId="02BC3A9A" w14:textId="4C6EEE09" w:rsidR="00DB1B2F" w:rsidRPr="00DB1B2F" w:rsidRDefault="0014723B" w:rsidP="00F87C43">
      <w:pPr>
        <w:pStyle w:val="Textoindependiente"/>
        <w:spacing w:before="59" w:line="276" w:lineRule="auto"/>
        <w:rPr>
          <w:rFonts w:ascii="Arial" w:hAnsi="Arial" w:cs="Arial"/>
          <w:sz w:val="24"/>
          <w:szCs w:val="24"/>
        </w:rPr>
      </w:pPr>
      <w:r w:rsidRPr="0014723B">
        <w:rPr>
          <w:rFonts w:ascii="Arial" w:hAnsi="Arial" w:cs="Arial"/>
          <w:sz w:val="24"/>
          <w:szCs w:val="24"/>
        </w:rPr>
        <w:t>Este cluster se centra en los métodos y la bioactividad de los tratamientos de conservación. Muestra que la investigación se enfoca en cómo la irradiación y los antioxidantes actúan para controlar las bacterias y otras propiedades biológicas</w:t>
      </w:r>
      <w:r w:rsidR="006E239F">
        <w:rPr>
          <w:rFonts w:ascii="Arial" w:hAnsi="Arial" w:cs="Arial"/>
          <w:sz w:val="24"/>
          <w:szCs w:val="24"/>
        </w:rPr>
        <w:t xml:space="preserve"> subrayando </w:t>
      </w:r>
      <w:r w:rsidRPr="0014723B">
        <w:rPr>
          <w:rFonts w:ascii="Arial" w:hAnsi="Arial" w:cs="Arial"/>
          <w:sz w:val="24"/>
          <w:szCs w:val="24"/>
        </w:rPr>
        <w:t>la importancia de los enfoques científicos para la preservación de alimentos</w:t>
      </w:r>
      <w:r w:rsidR="00DB1B2F" w:rsidRPr="00DB1B2F">
        <w:rPr>
          <w:rFonts w:ascii="Arial" w:hAnsi="Arial" w:cs="Arial"/>
          <w:sz w:val="24"/>
          <w:szCs w:val="24"/>
        </w:rPr>
        <w:t xml:space="preserve">. </w:t>
      </w:r>
    </w:p>
    <w:p w14:paraId="0E778B87" w14:textId="77777777" w:rsidR="00204330" w:rsidRDefault="00204330" w:rsidP="00F87C43">
      <w:pPr>
        <w:pStyle w:val="Textoindependiente"/>
        <w:spacing w:before="59" w:line="276" w:lineRule="auto"/>
        <w:ind w:left="0" w:firstLine="0"/>
        <w:rPr>
          <w:rFonts w:ascii="Arial" w:hAnsi="Arial" w:cs="Arial"/>
          <w:i/>
          <w:iCs/>
          <w:sz w:val="24"/>
          <w:szCs w:val="24"/>
        </w:rPr>
      </w:pPr>
    </w:p>
    <w:p w14:paraId="263C98B3" w14:textId="443DB5E3" w:rsidR="00DB1B2F" w:rsidRPr="00DB1B2F" w:rsidRDefault="00DB1B2F" w:rsidP="00F87C43">
      <w:pPr>
        <w:pStyle w:val="Textoindependiente"/>
        <w:spacing w:before="59" w:line="276" w:lineRule="auto"/>
        <w:ind w:left="0" w:firstLine="0"/>
        <w:rPr>
          <w:rFonts w:ascii="Arial" w:hAnsi="Arial" w:cs="Arial"/>
          <w:i/>
          <w:iCs/>
          <w:sz w:val="24"/>
          <w:szCs w:val="24"/>
        </w:rPr>
      </w:pPr>
      <w:r w:rsidRPr="00DB1B2F">
        <w:rPr>
          <w:rFonts w:ascii="Arial" w:hAnsi="Arial" w:cs="Arial"/>
          <w:i/>
          <w:iCs/>
          <w:sz w:val="24"/>
          <w:szCs w:val="24"/>
        </w:rPr>
        <w:t xml:space="preserve">Clúster 2 (Verde) – </w:t>
      </w:r>
      <w:r w:rsidR="0014723B">
        <w:rPr>
          <w:rFonts w:ascii="Arial" w:hAnsi="Arial" w:cs="Arial"/>
          <w:i/>
          <w:iCs/>
          <w:sz w:val="24"/>
          <w:szCs w:val="24"/>
        </w:rPr>
        <w:t>Seguridad y microbiología</w:t>
      </w:r>
    </w:p>
    <w:p w14:paraId="02F3B07E" w14:textId="7A976420" w:rsidR="00DB1B2F" w:rsidRDefault="0014723B" w:rsidP="00F87C43">
      <w:pPr>
        <w:pStyle w:val="Textoindependiente"/>
        <w:spacing w:before="59" w:line="276" w:lineRule="auto"/>
        <w:rPr>
          <w:rFonts w:ascii="Arial" w:hAnsi="Arial" w:cs="Arial"/>
          <w:sz w:val="24"/>
          <w:szCs w:val="24"/>
        </w:rPr>
      </w:pPr>
      <w:r w:rsidRPr="0014723B">
        <w:rPr>
          <w:rFonts w:ascii="Arial" w:hAnsi="Arial" w:cs="Arial"/>
          <w:sz w:val="24"/>
          <w:szCs w:val="24"/>
        </w:rPr>
        <w:t>E</w:t>
      </w:r>
      <w:r w:rsidR="00C72C87">
        <w:rPr>
          <w:rFonts w:ascii="Arial" w:hAnsi="Arial" w:cs="Arial"/>
          <w:sz w:val="24"/>
          <w:szCs w:val="24"/>
        </w:rPr>
        <w:t>n e</w:t>
      </w:r>
      <w:r w:rsidRPr="0014723B">
        <w:rPr>
          <w:rFonts w:ascii="Arial" w:hAnsi="Arial" w:cs="Arial"/>
          <w:sz w:val="24"/>
          <w:szCs w:val="24"/>
        </w:rPr>
        <w:t xml:space="preserve">ste grupo </w:t>
      </w:r>
      <w:r w:rsidR="00C72C87">
        <w:rPr>
          <w:rFonts w:ascii="Arial" w:hAnsi="Arial" w:cs="Arial"/>
          <w:sz w:val="24"/>
          <w:szCs w:val="24"/>
        </w:rPr>
        <w:t xml:space="preserve">se </w:t>
      </w:r>
      <w:r w:rsidRPr="0014723B">
        <w:rPr>
          <w:rFonts w:ascii="Arial" w:hAnsi="Arial" w:cs="Arial"/>
          <w:sz w:val="24"/>
          <w:szCs w:val="24"/>
        </w:rPr>
        <w:t>aborda</w:t>
      </w:r>
      <w:r w:rsidR="00C72C87">
        <w:rPr>
          <w:rFonts w:ascii="Arial" w:hAnsi="Arial" w:cs="Arial"/>
          <w:sz w:val="24"/>
          <w:szCs w:val="24"/>
        </w:rPr>
        <w:t>n</w:t>
      </w:r>
      <w:r w:rsidRPr="0014723B">
        <w:rPr>
          <w:rFonts w:ascii="Arial" w:hAnsi="Arial" w:cs="Arial"/>
          <w:sz w:val="24"/>
          <w:szCs w:val="24"/>
        </w:rPr>
        <w:t xml:space="preserve"> los aspectos de seguridad alimentaria y microbiología</w:t>
      </w:r>
      <w:r w:rsidR="00C72C87">
        <w:rPr>
          <w:rFonts w:ascii="Arial" w:hAnsi="Arial" w:cs="Arial"/>
          <w:sz w:val="24"/>
          <w:szCs w:val="24"/>
        </w:rPr>
        <w:t xml:space="preserve"> ya que l</w:t>
      </w:r>
      <w:r w:rsidRPr="0014723B">
        <w:rPr>
          <w:rFonts w:ascii="Arial" w:hAnsi="Arial" w:cs="Arial"/>
          <w:sz w:val="24"/>
          <w:szCs w:val="24"/>
        </w:rPr>
        <w:t xml:space="preserve">os nodos centrales son food microbiology (microbiología alimentaria), microbial inactivation (inactivación microbiana) y food safety (seguridad alimentaria). </w:t>
      </w:r>
      <w:r w:rsidR="00C72C87">
        <w:rPr>
          <w:rFonts w:ascii="Arial" w:hAnsi="Arial" w:cs="Arial"/>
          <w:sz w:val="24"/>
          <w:szCs w:val="24"/>
        </w:rPr>
        <w:t>El enlace</w:t>
      </w:r>
      <w:r w:rsidRPr="0014723B">
        <w:rPr>
          <w:rFonts w:ascii="Arial" w:hAnsi="Arial" w:cs="Arial"/>
          <w:sz w:val="24"/>
          <w:szCs w:val="24"/>
        </w:rPr>
        <w:t xml:space="preserve"> con accident prevention (prevención de accidentes) y fruits (frutas) indican que la investigación en esta área se ocupa de prevenir la contaminación, inactivar microorganismos y garantizar la seguridad de productos específicos, como las frutas.</w:t>
      </w:r>
    </w:p>
    <w:p w14:paraId="6C35E240" w14:textId="77777777" w:rsidR="0014723B" w:rsidRDefault="0014723B" w:rsidP="00F87C43">
      <w:pPr>
        <w:pStyle w:val="Textoindependiente"/>
        <w:spacing w:before="59" w:line="276" w:lineRule="auto"/>
        <w:rPr>
          <w:rFonts w:ascii="Arial" w:hAnsi="Arial" w:cs="Arial"/>
          <w:sz w:val="24"/>
          <w:szCs w:val="24"/>
        </w:rPr>
      </w:pPr>
    </w:p>
    <w:p w14:paraId="491A8885" w14:textId="6287FA69" w:rsidR="0014723B" w:rsidRPr="00DB1B2F" w:rsidRDefault="0014723B" w:rsidP="00F87C43">
      <w:pPr>
        <w:pStyle w:val="Textoindependiente"/>
        <w:spacing w:before="59" w:line="276" w:lineRule="auto"/>
        <w:ind w:left="0" w:firstLine="0"/>
        <w:rPr>
          <w:rFonts w:ascii="Arial" w:hAnsi="Arial" w:cs="Arial"/>
          <w:i/>
          <w:iCs/>
          <w:sz w:val="24"/>
          <w:szCs w:val="24"/>
        </w:rPr>
      </w:pPr>
      <w:r w:rsidRPr="00DB1B2F">
        <w:rPr>
          <w:rFonts w:ascii="Arial" w:hAnsi="Arial" w:cs="Arial"/>
          <w:i/>
          <w:iCs/>
          <w:sz w:val="24"/>
          <w:szCs w:val="24"/>
        </w:rPr>
        <w:t xml:space="preserve">Clúster </w:t>
      </w:r>
      <w:r>
        <w:rPr>
          <w:rFonts w:ascii="Arial" w:hAnsi="Arial" w:cs="Arial"/>
          <w:i/>
          <w:iCs/>
          <w:sz w:val="24"/>
          <w:szCs w:val="24"/>
        </w:rPr>
        <w:t>3</w:t>
      </w:r>
      <w:r w:rsidRPr="00DB1B2F">
        <w:rPr>
          <w:rFonts w:ascii="Arial" w:hAnsi="Arial" w:cs="Arial"/>
          <w:i/>
          <w:iCs/>
          <w:sz w:val="24"/>
          <w:szCs w:val="24"/>
        </w:rPr>
        <w:t xml:space="preserve"> (</w:t>
      </w:r>
      <w:r>
        <w:rPr>
          <w:rFonts w:ascii="Arial" w:hAnsi="Arial" w:cs="Arial"/>
          <w:i/>
          <w:iCs/>
          <w:sz w:val="24"/>
          <w:szCs w:val="24"/>
        </w:rPr>
        <w:t>Azul</w:t>
      </w:r>
      <w:r w:rsidRPr="00DB1B2F">
        <w:rPr>
          <w:rFonts w:ascii="Arial" w:hAnsi="Arial" w:cs="Arial"/>
          <w:i/>
          <w:iCs/>
          <w:sz w:val="24"/>
          <w:szCs w:val="24"/>
        </w:rPr>
        <w:t xml:space="preserve">) – </w:t>
      </w:r>
      <w:r>
        <w:rPr>
          <w:rFonts w:ascii="Arial" w:hAnsi="Arial" w:cs="Arial"/>
          <w:i/>
          <w:iCs/>
          <w:sz w:val="24"/>
          <w:szCs w:val="24"/>
        </w:rPr>
        <w:t>Conservación y almacenamiento</w:t>
      </w:r>
    </w:p>
    <w:p w14:paraId="25730884" w14:textId="1E600F4A" w:rsidR="0014723B" w:rsidRDefault="00056418" w:rsidP="00F87C43">
      <w:pPr>
        <w:pStyle w:val="Textoindependiente"/>
        <w:spacing w:before="59" w:line="276" w:lineRule="auto"/>
        <w:rPr>
          <w:rFonts w:ascii="Arial" w:hAnsi="Arial" w:cs="Arial"/>
          <w:sz w:val="24"/>
          <w:szCs w:val="24"/>
        </w:rPr>
      </w:pPr>
      <w:r w:rsidRPr="00056418">
        <w:rPr>
          <w:rFonts w:ascii="Arial" w:hAnsi="Arial" w:cs="Arial"/>
          <w:sz w:val="24"/>
          <w:szCs w:val="24"/>
        </w:rPr>
        <w:t xml:space="preserve">Este cluster </w:t>
      </w:r>
      <w:r w:rsidR="00C72C87">
        <w:rPr>
          <w:rFonts w:ascii="Arial" w:hAnsi="Arial" w:cs="Arial"/>
          <w:sz w:val="24"/>
          <w:szCs w:val="24"/>
        </w:rPr>
        <w:t>se identific</w:t>
      </w:r>
      <w:r w:rsidR="006E239F">
        <w:rPr>
          <w:rFonts w:ascii="Arial" w:hAnsi="Arial" w:cs="Arial"/>
          <w:sz w:val="24"/>
          <w:szCs w:val="24"/>
        </w:rPr>
        <w:t>a</w:t>
      </w:r>
      <w:r w:rsidR="00C72C87">
        <w:rPr>
          <w:rFonts w:ascii="Arial" w:hAnsi="Arial" w:cs="Arial"/>
          <w:sz w:val="24"/>
          <w:szCs w:val="24"/>
        </w:rPr>
        <w:t xml:space="preserve"> como</w:t>
      </w:r>
      <w:r w:rsidRPr="00056418">
        <w:rPr>
          <w:rFonts w:ascii="Arial" w:hAnsi="Arial" w:cs="Arial"/>
          <w:sz w:val="24"/>
          <w:szCs w:val="24"/>
        </w:rPr>
        <w:t xml:space="preserve"> el nodo principal de la red</w:t>
      </w:r>
      <w:r w:rsidR="00C72C87">
        <w:rPr>
          <w:rFonts w:ascii="Arial" w:hAnsi="Arial" w:cs="Arial"/>
          <w:sz w:val="24"/>
          <w:szCs w:val="24"/>
        </w:rPr>
        <w:t xml:space="preserve"> dado que abarca</w:t>
      </w:r>
      <w:r w:rsidRPr="00056418">
        <w:rPr>
          <w:rFonts w:ascii="Arial" w:hAnsi="Arial" w:cs="Arial"/>
          <w:sz w:val="24"/>
          <w:szCs w:val="24"/>
        </w:rPr>
        <w:t xml:space="preserve"> los conceptos generales de </w:t>
      </w:r>
      <w:r w:rsidR="00C72C87" w:rsidRPr="00056418">
        <w:rPr>
          <w:rFonts w:ascii="Arial" w:hAnsi="Arial" w:cs="Arial"/>
          <w:sz w:val="24"/>
          <w:szCs w:val="24"/>
        </w:rPr>
        <w:t xml:space="preserve">preservación de alimentos </w:t>
      </w:r>
      <w:r w:rsidR="00C72C87">
        <w:rPr>
          <w:rFonts w:ascii="Arial" w:hAnsi="Arial" w:cs="Arial"/>
          <w:sz w:val="24"/>
          <w:szCs w:val="24"/>
        </w:rPr>
        <w:t>(</w:t>
      </w:r>
      <w:r w:rsidRPr="00056418">
        <w:rPr>
          <w:rFonts w:ascii="Arial" w:hAnsi="Arial" w:cs="Arial"/>
          <w:sz w:val="24"/>
          <w:szCs w:val="24"/>
        </w:rPr>
        <w:t>food preservation</w:t>
      </w:r>
      <w:r w:rsidR="00C72C87">
        <w:rPr>
          <w:rFonts w:ascii="Arial" w:hAnsi="Arial" w:cs="Arial"/>
          <w:sz w:val="24"/>
          <w:szCs w:val="24"/>
        </w:rPr>
        <w:t>)</w:t>
      </w:r>
      <w:r w:rsidRPr="00056418">
        <w:rPr>
          <w:rFonts w:ascii="Arial" w:hAnsi="Arial" w:cs="Arial"/>
          <w:sz w:val="24"/>
          <w:szCs w:val="24"/>
        </w:rPr>
        <w:t xml:space="preserve"> y </w:t>
      </w:r>
      <w:r w:rsidR="00C72C87" w:rsidRPr="00056418">
        <w:rPr>
          <w:rFonts w:ascii="Arial" w:hAnsi="Arial" w:cs="Arial"/>
          <w:sz w:val="24"/>
          <w:szCs w:val="24"/>
        </w:rPr>
        <w:t>almacenamiento de alimentos</w:t>
      </w:r>
      <w:r w:rsidR="00C72C87">
        <w:rPr>
          <w:rFonts w:ascii="Arial" w:hAnsi="Arial" w:cs="Arial"/>
          <w:sz w:val="24"/>
          <w:szCs w:val="24"/>
        </w:rPr>
        <w:t xml:space="preserve"> (</w:t>
      </w:r>
      <w:r w:rsidRPr="00056418">
        <w:rPr>
          <w:rFonts w:ascii="Arial" w:hAnsi="Arial" w:cs="Arial"/>
          <w:sz w:val="24"/>
          <w:szCs w:val="24"/>
        </w:rPr>
        <w:t>food storage</w:t>
      </w:r>
      <w:r w:rsidR="00C72C87">
        <w:rPr>
          <w:rFonts w:ascii="Arial" w:hAnsi="Arial" w:cs="Arial"/>
          <w:sz w:val="24"/>
          <w:szCs w:val="24"/>
        </w:rPr>
        <w:t>)</w:t>
      </w:r>
      <w:r w:rsidRPr="00056418">
        <w:rPr>
          <w:rFonts w:ascii="Arial" w:hAnsi="Arial" w:cs="Arial"/>
          <w:sz w:val="24"/>
          <w:szCs w:val="24"/>
        </w:rPr>
        <w:t xml:space="preserve">. La conexión </w:t>
      </w:r>
      <w:r w:rsidR="00C72C87">
        <w:rPr>
          <w:rFonts w:ascii="Arial" w:hAnsi="Arial" w:cs="Arial"/>
          <w:sz w:val="24"/>
          <w:szCs w:val="24"/>
        </w:rPr>
        <w:t xml:space="preserve">que tiene la red </w:t>
      </w:r>
      <w:r w:rsidRPr="00056418">
        <w:rPr>
          <w:rFonts w:ascii="Arial" w:hAnsi="Arial" w:cs="Arial"/>
          <w:sz w:val="24"/>
          <w:szCs w:val="24"/>
        </w:rPr>
        <w:t xml:space="preserve">con </w:t>
      </w:r>
      <w:r w:rsidR="00C72C87">
        <w:rPr>
          <w:rFonts w:ascii="Arial" w:hAnsi="Arial" w:cs="Arial"/>
          <w:sz w:val="24"/>
          <w:szCs w:val="24"/>
        </w:rPr>
        <w:t>almacenamiento digital (</w:t>
      </w:r>
      <w:r w:rsidRPr="00056418">
        <w:rPr>
          <w:rFonts w:ascii="Arial" w:hAnsi="Arial" w:cs="Arial"/>
          <w:sz w:val="24"/>
          <w:szCs w:val="24"/>
        </w:rPr>
        <w:t>digital storage</w:t>
      </w:r>
      <w:r w:rsidR="00C72C87">
        <w:rPr>
          <w:rFonts w:ascii="Arial" w:hAnsi="Arial" w:cs="Arial"/>
          <w:sz w:val="24"/>
          <w:szCs w:val="24"/>
        </w:rPr>
        <w:t>)</w:t>
      </w:r>
      <w:r w:rsidRPr="00056418">
        <w:rPr>
          <w:rFonts w:ascii="Arial" w:hAnsi="Arial" w:cs="Arial"/>
          <w:sz w:val="24"/>
          <w:szCs w:val="24"/>
        </w:rPr>
        <w:t xml:space="preserve"> sugiere que el campo ha evolucionado para incluir la tecnología en los procesos de almacenamiento.</w:t>
      </w:r>
    </w:p>
    <w:p w14:paraId="0DE3A2F6" w14:textId="77777777" w:rsidR="0014723B" w:rsidRPr="00DB1B2F" w:rsidRDefault="0014723B" w:rsidP="00F87C43">
      <w:pPr>
        <w:pStyle w:val="Textoindependiente"/>
        <w:spacing w:before="59" w:line="276" w:lineRule="auto"/>
        <w:rPr>
          <w:rFonts w:ascii="Arial" w:hAnsi="Arial" w:cs="Arial"/>
          <w:sz w:val="24"/>
          <w:szCs w:val="24"/>
        </w:rPr>
      </w:pPr>
    </w:p>
    <w:p w14:paraId="59C680E7" w14:textId="07727F8A" w:rsidR="00DB1B2F" w:rsidRPr="00DB1B2F" w:rsidRDefault="00DB1B2F" w:rsidP="00F87C43">
      <w:pPr>
        <w:pStyle w:val="Textoindependiente"/>
        <w:spacing w:before="59" w:line="276" w:lineRule="auto"/>
        <w:rPr>
          <w:rFonts w:ascii="Arial" w:hAnsi="Arial" w:cs="Arial"/>
          <w:sz w:val="24"/>
          <w:szCs w:val="24"/>
        </w:rPr>
      </w:pPr>
      <w:r w:rsidRPr="00DB1B2F">
        <w:rPr>
          <w:rFonts w:ascii="Arial" w:hAnsi="Arial" w:cs="Arial"/>
          <w:b/>
          <w:bCs/>
          <w:sz w:val="24"/>
          <w:szCs w:val="24"/>
        </w:rPr>
        <w:t xml:space="preserve">Tabla </w:t>
      </w:r>
      <w:r w:rsidR="00056418">
        <w:rPr>
          <w:rFonts w:ascii="Arial" w:hAnsi="Arial" w:cs="Arial"/>
          <w:b/>
          <w:bCs/>
          <w:sz w:val="24"/>
          <w:szCs w:val="24"/>
        </w:rPr>
        <w:t>4</w:t>
      </w:r>
      <w:r w:rsidRPr="00DB1B2F">
        <w:rPr>
          <w:rFonts w:ascii="Arial" w:hAnsi="Arial" w:cs="Arial"/>
          <w:b/>
          <w:bCs/>
          <w:sz w:val="24"/>
          <w:szCs w:val="24"/>
        </w:rPr>
        <w:t>.</w:t>
      </w:r>
      <w:r w:rsidRPr="00DB1B2F">
        <w:rPr>
          <w:rFonts w:ascii="Arial" w:hAnsi="Arial" w:cs="Arial"/>
          <w:sz w:val="24"/>
          <w:szCs w:val="24"/>
        </w:rPr>
        <w:t xml:space="preserve"> Los </w:t>
      </w:r>
      <w:r w:rsidR="00F542DE">
        <w:rPr>
          <w:rFonts w:ascii="Arial" w:hAnsi="Arial" w:cs="Arial"/>
          <w:sz w:val="24"/>
          <w:szCs w:val="24"/>
        </w:rPr>
        <w:t>5</w:t>
      </w:r>
      <w:r w:rsidRPr="00DB1B2F">
        <w:rPr>
          <w:rFonts w:ascii="Arial" w:hAnsi="Arial" w:cs="Arial"/>
          <w:sz w:val="24"/>
          <w:szCs w:val="24"/>
        </w:rPr>
        <w:t xml:space="preserve"> estudios más citados relacionados con </w:t>
      </w:r>
      <w:r w:rsidR="00F542DE">
        <w:rPr>
          <w:rFonts w:ascii="Arial" w:hAnsi="Arial" w:cs="Arial"/>
          <w:sz w:val="24"/>
          <w:szCs w:val="24"/>
        </w:rPr>
        <w:t>tratamientos emergentes en la conservación de alimentos</w:t>
      </w:r>
      <w:r w:rsidRPr="00DB1B2F">
        <w:rPr>
          <w:rFonts w:ascii="Arial" w:hAnsi="Arial" w:cs="Arial"/>
          <w:sz w:val="24"/>
          <w:szCs w:val="24"/>
        </w:rPr>
        <w:t xml:space="preserve"> desde el año 20</w:t>
      </w:r>
      <w:r w:rsidR="00F542DE">
        <w:rPr>
          <w:rFonts w:ascii="Arial" w:hAnsi="Arial" w:cs="Arial"/>
          <w:sz w:val="24"/>
          <w:szCs w:val="24"/>
        </w:rPr>
        <w:t>01</w:t>
      </w:r>
      <w:r w:rsidRPr="00DB1B2F">
        <w:rPr>
          <w:rFonts w:ascii="Arial" w:hAnsi="Arial" w:cs="Arial"/>
          <w:sz w:val="24"/>
          <w:szCs w:val="24"/>
        </w:rPr>
        <w:t xml:space="preserve"> a 2024.</w:t>
      </w:r>
    </w:p>
    <w:tbl>
      <w:tblPr>
        <w:tblStyle w:val="Tablanormal2"/>
        <w:tblW w:w="9182" w:type="dxa"/>
        <w:jc w:val="center"/>
        <w:tblLayout w:type="fixed"/>
        <w:tblLook w:val="04A0" w:firstRow="1" w:lastRow="0" w:firstColumn="1" w:lastColumn="0" w:noHBand="0" w:noVBand="1"/>
      </w:tblPr>
      <w:tblGrid>
        <w:gridCol w:w="3261"/>
        <w:gridCol w:w="850"/>
        <w:gridCol w:w="1701"/>
        <w:gridCol w:w="1701"/>
        <w:gridCol w:w="1669"/>
      </w:tblGrid>
      <w:tr w:rsidR="00DB1B2F" w:rsidRPr="00F01BB6" w14:paraId="06E8C8D3" w14:textId="77777777" w:rsidTr="00F01B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2F4C016D" w14:textId="77777777" w:rsidR="00DB1B2F" w:rsidRPr="00F01BB6" w:rsidRDefault="00DB1B2F" w:rsidP="00F87C43">
            <w:pPr>
              <w:pStyle w:val="Textoindependiente"/>
              <w:spacing w:before="59" w:line="276" w:lineRule="auto"/>
              <w:ind w:left="0" w:firstLine="0"/>
              <w:rPr>
                <w:rFonts w:ascii="Arial" w:hAnsi="Arial" w:cs="Arial"/>
                <w:sz w:val="24"/>
                <w:szCs w:val="24"/>
              </w:rPr>
            </w:pPr>
            <w:r w:rsidRPr="00F01BB6">
              <w:rPr>
                <w:rFonts w:ascii="Arial" w:hAnsi="Arial" w:cs="Arial"/>
                <w:sz w:val="24"/>
                <w:szCs w:val="24"/>
              </w:rPr>
              <w:t xml:space="preserve">Titulo </w:t>
            </w:r>
          </w:p>
        </w:tc>
        <w:tc>
          <w:tcPr>
            <w:tcW w:w="850" w:type="dxa"/>
          </w:tcPr>
          <w:p w14:paraId="11DF8579" w14:textId="77777777" w:rsidR="00DB1B2F" w:rsidRPr="00F01BB6" w:rsidRDefault="00DB1B2F" w:rsidP="00F87C43">
            <w:pPr>
              <w:pStyle w:val="Textoindependiente"/>
              <w:spacing w:before="59" w:line="276" w:lineRule="auto"/>
              <w:ind w:left="0" w:firstLine="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01BB6">
              <w:rPr>
                <w:rFonts w:ascii="Arial" w:hAnsi="Arial" w:cs="Arial"/>
                <w:sz w:val="24"/>
                <w:szCs w:val="24"/>
              </w:rPr>
              <w:t>Año</w:t>
            </w:r>
          </w:p>
        </w:tc>
        <w:tc>
          <w:tcPr>
            <w:tcW w:w="1701" w:type="dxa"/>
          </w:tcPr>
          <w:p w14:paraId="47102263" w14:textId="77777777" w:rsidR="00DB1B2F" w:rsidRPr="00F01BB6" w:rsidRDefault="00DB1B2F" w:rsidP="00F87C43">
            <w:pPr>
              <w:pStyle w:val="Textoindependiente"/>
              <w:spacing w:before="59" w:line="276" w:lineRule="auto"/>
              <w:ind w:left="0" w:firstLine="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01BB6">
              <w:rPr>
                <w:rFonts w:ascii="Arial" w:hAnsi="Arial" w:cs="Arial"/>
                <w:sz w:val="24"/>
                <w:szCs w:val="24"/>
              </w:rPr>
              <w:t>Revista</w:t>
            </w:r>
          </w:p>
        </w:tc>
        <w:tc>
          <w:tcPr>
            <w:tcW w:w="1701" w:type="dxa"/>
          </w:tcPr>
          <w:p w14:paraId="510408FB" w14:textId="77777777" w:rsidR="00DB1B2F" w:rsidRPr="00F01BB6" w:rsidRDefault="00DB1B2F" w:rsidP="00F87C43">
            <w:pPr>
              <w:pStyle w:val="Textoindependiente"/>
              <w:spacing w:before="59"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01BB6">
              <w:rPr>
                <w:rFonts w:ascii="Arial" w:hAnsi="Arial" w:cs="Arial"/>
                <w:sz w:val="24"/>
                <w:szCs w:val="24"/>
              </w:rPr>
              <w:t>Citaciones</w:t>
            </w:r>
          </w:p>
        </w:tc>
        <w:tc>
          <w:tcPr>
            <w:tcW w:w="1669" w:type="dxa"/>
          </w:tcPr>
          <w:p w14:paraId="22D956EF" w14:textId="77777777" w:rsidR="00DB1B2F" w:rsidRPr="00F01BB6" w:rsidRDefault="00DB1B2F" w:rsidP="00F87C43">
            <w:pPr>
              <w:pStyle w:val="Textoindependiente"/>
              <w:spacing w:before="59" w:line="276" w:lineRule="auto"/>
              <w:ind w:left="0" w:firstLine="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01BB6">
              <w:rPr>
                <w:rFonts w:ascii="Arial" w:hAnsi="Arial" w:cs="Arial"/>
                <w:sz w:val="24"/>
                <w:szCs w:val="24"/>
              </w:rPr>
              <w:t>Referencia</w:t>
            </w:r>
          </w:p>
        </w:tc>
      </w:tr>
      <w:tr w:rsidR="00DB1B2F" w:rsidRPr="00F01BB6" w14:paraId="187ADF35" w14:textId="77777777" w:rsidTr="00F01B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2B6CEA65" w14:textId="0A9C3FF6" w:rsidR="00DB1B2F" w:rsidRPr="00F01BB6" w:rsidRDefault="007B576D" w:rsidP="00F87C43">
            <w:pPr>
              <w:pStyle w:val="Textoindependiente"/>
              <w:spacing w:before="59" w:line="276" w:lineRule="auto"/>
              <w:ind w:left="0" w:firstLine="0"/>
              <w:rPr>
                <w:rFonts w:ascii="Arial" w:hAnsi="Arial" w:cs="Arial"/>
                <w:b w:val="0"/>
                <w:bCs w:val="0"/>
                <w:sz w:val="24"/>
                <w:szCs w:val="24"/>
              </w:rPr>
            </w:pPr>
            <w:r w:rsidRPr="00F01BB6">
              <w:rPr>
                <w:rFonts w:ascii="Arial" w:hAnsi="Arial" w:cs="Arial"/>
                <w:b w:val="0"/>
                <w:bCs w:val="0"/>
                <w:sz w:val="24"/>
                <w:szCs w:val="24"/>
              </w:rPr>
              <w:t>Post-harvest treatment of cherry tomatoes by gamma radiation: Microbial and physicochemical parameters evaluation</w:t>
            </w:r>
          </w:p>
        </w:tc>
        <w:tc>
          <w:tcPr>
            <w:tcW w:w="850" w:type="dxa"/>
          </w:tcPr>
          <w:p w14:paraId="0C68F0D2" w14:textId="040DBD57" w:rsidR="00DB1B2F" w:rsidRPr="00F01BB6" w:rsidRDefault="007B576D" w:rsidP="00F87C43">
            <w:pPr>
              <w:pStyle w:val="Textoindependiente"/>
              <w:spacing w:before="59"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01BB6">
              <w:rPr>
                <w:rFonts w:ascii="Arial" w:hAnsi="Arial" w:cs="Arial"/>
                <w:sz w:val="24"/>
                <w:szCs w:val="24"/>
              </w:rPr>
              <w:t>2016</w:t>
            </w:r>
          </w:p>
        </w:tc>
        <w:tc>
          <w:tcPr>
            <w:tcW w:w="1701" w:type="dxa"/>
          </w:tcPr>
          <w:p w14:paraId="30EB70BF" w14:textId="417AA546" w:rsidR="00DB1B2F" w:rsidRPr="00F01BB6" w:rsidRDefault="00A24FDC" w:rsidP="00F87C43">
            <w:pPr>
              <w:pStyle w:val="Textoindependiente"/>
              <w:spacing w:before="59"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01BB6">
              <w:rPr>
                <w:rFonts w:ascii="Arial" w:hAnsi="Arial" w:cs="Arial"/>
                <w:sz w:val="24"/>
                <w:szCs w:val="24"/>
              </w:rPr>
              <w:t>Innovative Food Science and Emerging Technologies</w:t>
            </w:r>
          </w:p>
        </w:tc>
        <w:tc>
          <w:tcPr>
            <w:tcW w:w="1701" w:type="dxa"/>
          </w:tcPr>
          <w:p w14:paraId="53511BAA" w14:textId="0AFC87B8" w:rsidR="00DB1B2F" w:rsidRPr="00F01BB6" w:rsidRDefault="00A24FDC" w:rsidP="00F87C43">
            <w:pPr>
              <w:pStyle w:val="Textoindependiente"/>
              <w:spacing w:before="59"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01BB6">
              <w:rPr>
                <w:rFonts w:ascii="Arial" w:hAnsi="Arial" w:cs="Arial"/>
                <w:sz w:val="24"/>
                <w:szCs w:val="24"/>
              </w:rPr>
              <w:t>58</w:t>
            </w:r>
          </w:p>
        </w:tc>
        <w:tc>
          <w:tcPr>
            <w:tcW w:w="1669" w:type="dxa"/>
          </w:tcPr>
          <w:p w14:paraId="699F1F26" w14:textId="0F4AE978" w:rsidR="00DB1B2F" w:rsidRPr="00F01BB6" w:rsidRDefault="00504004" w:rsidP="00F87C43">
            <w:pPr>
              <w:pStyle w:val="Textoindependiente"/>
              <w:spacing w:before="59"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01BB6">
              <w:rPr>
                <w:rFonts w:ascii="Arial" w:hAnsi="Arial" w:cs="Arial"/>
                <w:sz w:val="24"/>
                <w:szCs w:val="24"/>
              </w:rPr>
              <w:fldChar w:fldCharType="begin" w:fldLock="1"/>
            </w:r>
            <w:r w:rsidRPr="00F01BB6">
              <w:rPr>
                <w:rFonts w:ascii="Arial" w:hAnsi="Arial" w:cs="Arial"/>
                <w:sz w:val="24"/>
                <w:szCs w:val="24"/>
              </w:rPr>
              <w:instrText>ADDIN CSL_CITATION {"citationItems":[{"id":"ITEM-1","itemData":{"DOI":"10.1016/j.ifset.2016.05.008","ISSN":"14668564","abstract":"The aim of this study was to evaluate the effects of gamma radiation on cherry tomatoes, to assess the potential of irradiation post-harvest treatment for fruit shelf-life extension. Freshly packed cherry tomatoes (Solanum lycopersicus var. cerasiforme) were irradiated at several gamma radiation doses (0.8 kGy up to 5.7 kGy) in a 60Co chamber. Microbiological parameters, antioxidant activity and quality properties such as texture, color, pH, total soluble solids content, titratable acidity, and sensory parameters, were assessed before and after irradiation and during storage time up to 14 days at 4 °C. Inactivation studies of natural cherry tomatoes microbiota and inoculated potential foodborne pathogens (Salmonella enterica; Escherichia coli and Staphylococcus aureus) were performed. A two log reduction on the microbial load of cherry tomatoes was verified after irradiation at 3.2 kGy, and 14 days of storage at 4 °C. Moreover, a maximum reduction of 11 log on the viability of potential foodborne bacteria was obtained after irradiation at 3.2 kGy on spiked fruits. Regarding fruits quality properties, irradiation caused a decrease in firmness compared with non-irradiated fruit, although it was verified a similar acceptability among fruits non-irradiated and irradiated at 3.2 kGy. Therefore, these results suggest that the irradiation treatment could be advantageous in improving microbial safety of cherry tomatoes and shelf-life extension without affecting significantly its quality attributes. Industrial relevance There is an ever-increasing global demand from consumers for high-quality foods with major emphasis placed on quality and safety attributes. One of the main demands that consumers display is for minimally processed, high-nutrition/low-energy natural foods with no or minimal chemical preservatives. Extending the shelf-life, while improving the food safety, will have a positive impact on both the industry and consumers (and potential target groups such as immunocompromised patients). The present study indicated that post-harvest gamma radiation treatment of cherry tomatoes can be used as an emergent, clean and environmental friendly process to extend the shelf-life of this fruit with safety and quality.","author":[{"dropping-particle":"","family":"Guerreiro","given":"Duarte","non-dropping-particle":"","parse-names":false,"suffix":""},{"dropping-particle":"","family":"Madureira","given":"Joana","non-dropping-particle":"","parse-names":false,"suffix":""},{"dropping-particle":"","family":"Silva","given":"Telma","non-dropping-particle":"","parse-names":false,"suffix":""},{"dropping-particle":"","family":"Melo","given":"Rita","non-dropping-particle":"","parse-names":false,"suffix":""},{"dropping-particle":"","family":"Santos","given":"Pedro M.P.","non-dropping-particle":"","parse-names":false,"suffix":""},{"dropping-particle":"","family":"Ferreira","given":"Armando","non-dropping-particle":"","parse-names":false,"suffix":""},{"dropping-particle":"","family":"Trigo","given":"Maria João","non-dropping-particle":"","parse-names":false,"suffix":""},{"dropping-particle":"","family":"Falcão","given":"António N.","non-dropping-particle":"","parse-names":false,"suffix":""},{"dropping-particle":"","family":"Margaça","given":"Fernanda M.A.","non-dropping-particle":"","parse-names":false,"suffix":""},{"dropping-particle":"","family":"Cabo Verde","given":"Sandra","non-dropping-particle":"","parse-names":false,"suffix":""}],"container-title":"Innovative Food Science and Emerging Technologies","id":"ITEM-1","issued":{"date-parts":[["2016"]]},"page":"1-9","publisher":"Elsevier Ltd","title":"Post-harvest treatment of cherry tomatoes by gamma radiation: Microbial and physicochemical parameters evaluation","type":"article-journal","volume":"36"},"uris":["http://www.mendeley.com/documents/?uuid=28850dce-850c-4eee-940c-023eedd01a95"]}],"mendeley":{"formattedCitation":"(Guerreiro et al., 2016)","plainTextFormattedCitation":"(Guerreiro et al., 2016)","previouslyFormattedCitation":"(Guerreiro et al., 2016)"},"properties":{"noteIndex":0},"schema":"https://github.com/citation-style-language/schema/raw/master/csl-citation.json"}</w:instrText>
            </w:r>
            <w:r w:rsidRPr="00F01BB6">
              <w:rPr>
                <w:rFonts w:ascii="Arial" w:hAnsi="Arial" w:cs="Arial"/>
                <w:sz w:val="24"/>
                <w:szCs w:val="24"/>
              </w:rPr>
              <w:fldChar w:fldCharType="separate"/>
            </w:r>
            <w:r w:rsidRPr="00F01BB6">
              <w:rPr>
                <w:rFonts w:ascii="Arial" w:hAnsi="Arial" w:cs="Arial"/>
                <w:noProof/>
                <w:sz w:val="24"/>
                <w:szCs w:val="24"/>
              </w:rPr>
              <w:t>(Guerreiro et al., 2016)</w:t>
            </w:r>
            <w:r w:rsidRPr="00F01BB6">
              <w:rPr>
                <w:rFonts w:ascii="Arial" w:hAnsi="Arial" w:cs="Arial"/>
                <w:sz w:val="24"/>
                <w:szCs w:val="24"/>
              </w:rPr>
              <w:fldChar w:fldCharType="end"/>
            </w:r>
          </w:p>
        </w:tc>
      </w:tr>
      <w:tr w:rsidR="00DB1B2F" w:rsidRPr="00F01BB6" w14:paraId="705A287E" w14:textId="77777777" w:rsidTr="00F01BB6">
        <w:trPr>
          <w:jc w:val="center"/>
        </w:trPr>
        <w:tc>
          <w:tcPr>
            <w:cnfStyle w:val="001000000000" w:firstRow="0" w:lastRow="0" w:firstColumn="1" w:lastColumn="0" w:oddVBand="0" w:evenVBand="0" w:oddHBand="0" w:evenHBand="0" w:firstRowFirstColumn="0" w:firstRowLastColumn="0" w:lastRowFirstColumn="0" w:lastRowLastColumn="0"/>
            <w:tcW w:w="3261" w:type="dxa"/>
          </w:tcPr>
          <w:p w14:paraId="3CD1A508" w14:textId="241EB9D3" w:rsidR="00DB1B2F" w:rsidRPr="00F01BB6" w:rsidRDefault="00F542DE" w:rsidP="00F87C43">
            <w:pPr>
              <w:pStyle w:val="Textoindependiente"/>
              <w:spacing w:before="59" w:line="276" w:lineRule="auto"/>
              <w:ind w:left="0" w:firstLine="0"/>
              <w:rPr>
                <w:rFonts w:ascii="Arial" w:hAnsi="Arial" w:cs="Arial"/>
                <w:b w:val="0"/>
                <w:bCs w:val="0"/>
                <w:sz w:val="24"/>
                <w:szCs w:val="24"/>
              </w:rPr>
            </w:pPr>
            <w:r w:rsidRPr="00F01BB6">
              <w:rPr>
                <w:rFonts w:ascii="Arial" w:hAnsi="Arial" w:cs="Arial"/>
                <w:b w:val="0"/>
                <w:bCs w:val="0"/>
                <w:sz w:val="24"/>
                <w:szCs w:val="24"/>
              </w:rPr>
              <w:t xml:space="preserve">Toward shrimp consumption without chemicals: Combined effects of freezing and modified atmosphere </w:t>
            </w:r>
            <w:r w:rsidRPr="00F01BB6">
              <w:rPr>
                <w:rFonts w:ascii="Arial" w:hAnsi="Arial" w:cs="Arial"/>
                <w:b w:val="0"/>
                <w:bCs w:val="0"/>
                <w:sz w:val="24"/>
                <w:szCs w:val="24"/>
              </w:rPr>
              <w:lastRenderedPageBreak/>
              <w:t>packaging (MAP) on some quality characteristics of Giant Red Shrimp (Aristaeomorpha foliacea) during storage</w:t>
            </w:r>
          </w:p>
        </w:tc>
        <w:tc>
          <w:tcPr>
            <w:tcW w:w="850" w:type="dxa"/>
          </w:tcPr>
          <w:p w14:paraId="51B50743" w14:textId="0A27BDEE" w:rsidR="00DB1B2F" w:rsidRPr="00F01BB6" w:rsidRDefault="00F542DE" w:rsidP="00F87C43">
            <w:pPr>
              <w:pStyle w:val="Textoindependiente"/>
              <w:spacing w:before="59"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1BB6">
              <w:rPr>
                <w:rFonts w:ascii="Arial" w:hAnsi="Arial" w:cs="Arial"/>
                <w:sz w:val="24"/>
                <w:szCs w:val="24"/>
              </w:rPr>
              <w:lastRenderedPageBreak/>
              <w:t>2016</w:t>
            </w:r>
          </w:p>
        </w:tc>
        <w:tc>
          <w:tcPr>
            <w:tcW w:w="1701" w:type="dxa"/>
          </w:tcPr>
          <w:p w14:paraId="28E469A3" w14:textId="1868DC7F" w:rsidR="00DB1B2F" w:rsidRPr="00F01BB6" w:rsidRDefault="00F542DE" w:rsidP="00F87C43">
            <w:pPr>
              <w:pStyle w:val="Textoindependiente"/>
              <w:spacing w:before="59"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1BB6">
              <w:rPr>
                <w:rFonts w:ascii="Arial" w:hAnsi="Arial" w:cs="Arial"/>
                <w:sz w:val="24"/>
                <w:szCs w:val="24"/>
              </w:rPr>
              <w:t>Food Chemistry</w:t>
            </w:r>
          </w:p>
        </w:tc>
        <w:tc>
          <w:tcPr>
            <w:tcW w:w="1701" w:type="dxa"/>
          </w:tcPr>
          <w:p w14:paraId="5DB552F4" w14:textId="4A3B3F69" w:rsidR="00DB1B2F" w:rsidRPr="00F01BB6" w:rsidRDefault="00F542DE" w:rsidP="00F87C43">
            <w:pPr>
              <w:pStyle w:val="Textoindependiente"/>
              <w:spacing w:before="59"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1BB6">
              <w:rPr>
                <w:rFonts w:ascii="Arial" w:hAnsi="Arial" w:cs="Arial"/>
                <w:sz w:val="24"/>
                <w:szCs w:val="24"/>
              </w:rPr>
              <w:t>57</w:t>
            </w:r>
          </w:p>
        </w:tc>
        <w:tc>
          <w:tcPr>
            <w:tcW w:w="1669" w:type="dxa"/>
          </w:tcPr>
          <w:p w14:paraId="103C3216" w14:textId="54AF2C68" w:rsidR="00DB1B2F" w:rsidRPr="00F01BB6" w:rsidRDefault="00504004" w:rsidP="00F87C43">
            <w:pPr>
              <w:pStyle w:val="Textoindependiente"/>
              <w:spacing w:before="59"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1BB6">
              <w:rPr>
                <w:rFonts w:ascii="Arial" w:hAnsi="Arial" w:cs="Arial"/>
                <w:sz w:val="24"/>
                <w:szCs w:val="24"/>
              </w:rPr>
              <w:fldChar w:fldCharType="begin" w:fldLock="1"/>
            </w:r>
            <w:r w:rsidRPr="00F01BB6">
              <w:rPr>
                <w:rFonts w:ascii="Arial" w:hAnsi="Arial" w:cs="Arial"/>
                <w:sz w:val="24"/>
                <w:szCs w:val="24"/>
              </w:rPr>
              <w:instrText xml:space="preserve">ADDIN CSL_CITATION {"citationItems":[{"id":"ITEM-1","itemData":{"DOI":"10.1016/j.foodchem.2015.10.146","ISSN":"18737072","PMID":"26616991","abstract":"The combined effects of freezing and modified atmosphere packaging (MAP) (100% N2 and 50% N2 + 50% CO2) on some quality characteristics of Giant Red Shrimp (GRS) (Aristaeomorpha foliacea) was studied during 12-month storage. In particular, the quality characteristics determined proximal and gas compositions, melanosis scores, pH, total volatile basic-nitrogen (TVB-N), thiobarbituric acid (TBA) as well as free amino acid (FAA). In addition, the emergent data were compared to those subject to vacuum packaging as well as conventional preservative method of sulphite treatment (SUL). Most determined qualities exhibited quantitative differences with storage. By comparisons, while pH and TVB-N statistically varied between treatments (P &lt; 0.05) and TBA that ranged between </w:instrText>
            </w:r>
            <w:r w:rsidRPr="00F01BB6">
              <w:rPr>
                <w:rFonts w:ascii="Cambria Math" w:hAnsi="Cambria Math" w:cs="Cambria Math"/>
                <w:sz w:val="24"/>
                <w:szCs w:val="24"/>
              </w:rPr>
              <w:instrText>∼</w:instrText>
            </w:r>
            <w:r w:rsidRPr="00F01BB6">
              <w:rPr>
                <w:rFonts w:ascii="Arial" w:hAnsi="Arial" w:cs="Arial"/>
                <w:sz w:val="24"/>
                <w:szCs w:val="24"/>
              </w:rPr>
              <w:instrText>0.15 and 0.30 mg MDA/kg appeared least at end of storage for 100% N2 treated-group, the latter having decreased melanosis scores showed such treatments with high promise to keep the colour of GRS sample hence, potential replacement for SUL group. By comparisons also, while some individual FAA values showed increases especially at the 100% N2-treated group, the total FAAs statistically differed with storage (P &lt; 0.05). The combination of freezing and MAP treatments as preservative treatment method shows high promise to influence some quality characteristics of GRS samples of this study.","author":[{"dropping-particle":"","family":"Bono","given":"Gioacchino","non-dropping-particle":"","parse-names":false,"suffix":""},{"dropping-particle":"","family":"Okpala","given":"Charles Odilichukwu R.","non-dropping-particle":"","parse-names":false,"suffix":""},{"dropping-particle":"","family":"Alberio","given":"Giuseppina R.A.","non-dropping-particle":"","parse-names":false,"suffix":""},{"dropping-particle":"","family":"Messina","given":"Concetta M.","non-dropping-particle":"","parse-names":false,"suffix":""},{"dropping-particle":"","family":"Santulli","given":"Andrea","non-dropping-particle":"","parse-names":false,"suffix":""},{"dropping-particle":"","family":"Giacalone","given":"Gabriele","non-dropping-particle":"","parse-names":false,"suffix":""},{"dropping-particle":"","family":"Spagna","given":"Giovanni","non-dropping-particle":"","parse-names":false,"suffix":""}],"container-title":"Food Chemistry","id":"ITEM-1","issued":{"date-parts":[["2016"]]},"page":"581-588","publisher":"Elsevier Ltd","title":"Toward shrimp consumption without chemicals: Combined effects of freezing and modified atmosphere packaging (MAP) on some quality characteristics of Giant Red Shrimp (Aristaeomorpha foliacea) during storage","type":"article-journal","volume":"197"},"uris":["http://www.mendeley.com/documents/?uuid=be83508d-190f-4144-878c-090e8165cb62"]}],"mendeley":{"formattedCitation":"(Bono et al., 2016)","plainTextFormattedCitation":"(Bono et al., 2016)","previouslyFormattedCitation":"(Bono et al., 2016)"},"properties":{"noteIndex":0},"schema":"https://github.com/citation-style-language/schema/raw/master/csl-citation.json"}</w:instrText>
            </w:r>
            <w:r w:rsidRPr="00F01BB6">
              <w:rPr>
                <w:rFonts w:ascii="Arial" w:hAnsi="Arial" w:cs="Arial"/>
                <w:sz w:val="24"/>
                <w:szCs w:val="24"/>
              </w:rPr>
              <w:fldChar w:fldCharType="separate"/>
            </w:r>
            <w:r w:rsidRPr="00F01BB6">
              <w:rPr>
                <w:rFonts w:ascii="Arial" w:hAnsi="Arial" w:cs="Arial"/>
                <w:noProof/>
                <w:sz w:val="24"/>
                <w:szCs w:val="24"/>
              </w:rPr>
              <w:t>(Bono et al., 2016)</w:t>
            </w:r>
            <w:r w:rsidRPr="00F01BB6">
              <w:rPr>
                <w:rFonts w:ascii="Arial" w:hAnsi="Arial" w:cs="Arial"/>
                <w:sz w:val="24"/>
                <w:szCs w:val="24"/>
              </w:rPr>
              <w:fldChar w:fldCharType="end"/>
            </w:r>
          </w:p>
        </w:tc>
      </w:tr>
      <w:tr w:rsidR="00DB1B2F" w:rsidRPr="00F01BB6" w14:paraId="583DAA53" w14:textId="77777777" w:rsidTr="00F01B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4DD053F2" w14:textId="3BD296ED" w:rsidR="00DB1B2F" w:rsidRPr="00F01BB6" w:rsidRDefault="00F542DE" w:rsidP="00F87C43">
            <w:pPr>
              <w:pStyle w:val="Textoindependiente"/>
              <w:spacing w:before="59" w:line="276" w:lineRule="auto"/>
              <w:ind w:left="0" w:firstLine="0"/>
              <w:rPr>
                <w:rFonts w:ascii="Arial" w:hAnsi="Arial" w:cs="Arial"/>
                <w:b w:val="0"/>
                <w:bCs w:val="0"/>
                <w:sz w:val="24"/>
                <w:szCs w:val="24"/>
              </w:rPr>
            </w:pPr>
            <w:r w:rsidRPr="00F01BB6">
              <w:rPr>
                <w:rFonts w:ascii="Arial" w:hAnsi="Arial" w:cs="Arial"/>
                <w:b w:val="0"/>
                <w:bCs w:val="0"/>
                <w:sz w:val="24"/>
                <w:szCs w:val="24"/>
              </w:rPr>
              <w:t>Manothermosonication of foods and food-resembling systems: Effect on nutrient content and nonenzymatic browning</w:t>
            </w:r>
          </w:p>
        </w:tc>
        <w:tc>
          <w:tcPr>
            <w:tcW w:w="850" w:type="dxa"/>
          </w:tcPr>
          <w:p w14:paraId="4C315397" w14:textId="149FB8BB" w:rsidR="00DB1B2F" w:rsidRPr="00F01BB6" w:rsidRDefault="00F542DE" w:rsidP="00F87C43">
            <w:pPr>
              <w:pStyle w:val="Textoindependiente"/>
              <w:spacing w:before="59"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01BB6">
              <w:rPr>
                <w:rFonts w:ascii="Arial" w:hAnsi="Arial" w:cs="Arial"/>
                <w:sz w:val="24"/>
                <w:szCs w:val="24"/>
              </w:rPr>
              <w:t>2001</w:t>
            </w:r>
          </w:p>
        </w:tc>
        <w:tc>
          <w:tcPr>
            <w:tcW w:w="1701" w:type="dxa"/>
          </w:tcPr>
          <w:p w14:paraId="1B60982E" w14:textId="505D7E71" w:rsidR="00DB1B2F" w:rsidRPr="00F01BB6" w:rsidRDefault="00F542DE" w:rsidP="00F87C43">
            <w:pPr>
              <w:pStyle w:val="Textoindependiente"/>
              <w:spacing w:before="59"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01BB6">
              <w:rPr>
                <w:rFonts w:ascii="Arial" w:hAnsi="Arial" w:cs="Arial"/>
                <w:sz w:val="24"/>
                <w:szCs w:val="24"/>
              </w:rPr>
              <w:t>Journal of Agricultural and Food Chemistry</w:t>
            </w:r>
          </w:p>
        </w:tc>
        <w:tc>
          <w:tcPr>
            <w:tcW w:w="1701" w:type="dxa"/>
          </w:tcPr>
          <w:p w14:paraId="63BAEBC2" w14:textId="21593FA9" w:rsidR="00DB1B2F" w:rsidRPr="00F01BB6" w:rsidRDefault="00F542DE" w:rsidP="00F87C43">
            <w:pPr>
              <w:pStyle w:val="Textoindependiente"/>
              <w:spacing w:before="59"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01BB6">
              <w:rPr>
                <w:rFonts w:ascii="Arial" w:hAnsi="Arial" w:cs="Arial"/>
                <w:sz w:val="24"/>
                <w:szCs w:val="24"/>
              </w:rPr>
              <w:t>47</w:t>
            </w:r>
          </w:p>
        </w:tc>
        <w:tc>
          <w:tcPr>
            <w:tcW w:w="1669" w:type="dxa"/>
          </w:tcPr>
          <w:p w14:paraId="14F36385" w14:textId="35726D35" w:rsidR="00DB1B2F" w:rsidRPr="00F01BB6" w:rsidRDefault="00504004" w:rsidP="00F87C43">
            <w:pPr>
              <w:pStyle w:val="Textoindependiente"/>
              <w:spacing w:before="59"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01BB6">
              <w:rPr>
                <w:rFonts w:ascii="Arial" w:hAnsi="Arial" w:cs="Arial"/>
                <w:sz w:val="24"/>
                <w:szCs w:val="24"/>
              </w:rPr>
              <w:fldChar w:fldCharType="begin" w:fldLock="1"/>
            </w:r>
            <w:r w:rsidR="004A5755">
              <w:rPr>
                <w:rFonts w:ascii="Arial" w:hAnsi="Arial" w:cs="Arial"/>
                <w:sz w:val="24"/>
                <w:szCs w:val="24"/>
              </w:rPr>
              <w:instrText>ADDIN CSL_CITATION {"citationItems":[{"id":"ITEM-1","itemData":{"DOI":"10.1021/jf000438i","ISSN":"00218561","PMID":"11170615","abstract":"The effect of manothermosonication (MTS), an emergent technology for food preservation, on thiamin, riboflavin, carotenoids, and ascorbic acid was evaluated in milk and orange juice. The effect of both heat treatment and MTS on several compounds produced in nonenzymatic browning in model systems was also studied. MTS does not affect significantly the nutrient content studied. However, it changes the behavior of nonenzymatic browning. No formation of 5-(hydroxymethyl)-2-furfural-dehyde (HMF) was detected in fruit juice model systems after heat and MTS treatments at the experimental conditions used. In a milk-resembling system, free HMF formation by MTS is higher compared to that by heat treatment. As the MTS temperature increases, free HMF production by both treatments equaled on another. For bound HMF the production rate is lower by MTS than by heat treatment under the experimental conditions used. Formation kinetics of brown pigments and that of fluorescent compounds are different for both treatments. Fluorescence and brown pigment production are faster in MTS.","author":[{"dropping-particle":"","family":"Vercet","given":"Antonio","non-dropping-particle":"","parse-names":false,"suffix":""},{"dropping-particle":"","family":"Burgos","given":"Justino","non-dropping-particle":"","parse-names":false,"suffix":""},{"dropping-particle":"","family":"López-Buesa","given":"Pascual","non-dropping-particle":"","parse-names":false,"suffix":""}],"container-title":"Journal of Agricultural and Food Chemistry","id":"ITEM-1","issue":"1","issued":{"date-parts":[["2001"]]},"page":"483-489","title":"Manothermosonication of foods and food-resembling systems: Effect on nutrient content and nonenzymatic browning","type":"article-journal","volume":"49"},"uris":["http://www.mendeley.com/documents/?uuid=cbbd22fa-2e14-4a4e-9ef6-bbed84cbd3cd"]}],"mendeley":{"formattedCitation":"(Vercet et al., 2001)","plainTextFormattedCitation":"(Vercet et al., 2001)","previouslyFormattedCitation":"(Vercet et al., 2001)"},"properties":{"noteIndex":0},"schema":"https://github.com/citation-style-language/schema/raw/master/csl-citation.json"}</w:instrText>
            </w:r>
            <w:r w:rsidRPr="00F01BB6">
              <w:rPr>
                <w:rFonts w:ascii="Arial" w:hAnsi="Arial" w:cs="Arial"/>
                <w:sz w:val="24"/>
                <w:szCs w:val="24"/>
              </w:rPr>
              <w:fldChar w:fldCharType="separate"/>
            </w:r>
            <w:r w:rsidRPr="00F01BB6">
              <w:rPr>
                <w:rFonts w:ascii="Arial" w:hAnsi="Arial" w:cs="Arial"/>
                <w:noProof/>
                <w:sz w:val="24"/>
                <w:szCs w:val="24"/>
              </w:rPr>
              <w:t>(Vercet et al., 2001)</w:t>
            </w:r>
            <w:r w:rsidRPr="00F01BB6">
              <w:rPr>
                <w:rFonts w:ascii="Arial" w:hAnsi="Arial" w:cs="Arial"/>
                <w:sz w:val="24"/>
                <w:szCs w:val="24"/>
              </w:rPr>
              <w:fldChar w:fldCharType="end"/>
            </w:r>
          </w:p>
        </w:tc>
      </w:tr>
      <w:tr w:rsidR="00DB1B2F" w:rsidRPr="00F01BB6" w14:paraId="7C6A8836" w14:textId="77777777" w:rsidTr="00F01BB6">
        <w:trPr>
          <w:jc w:val="center"/>
        </w:trPr>
        <w:tc>
          <w:tcPr>
            <w:cnfStyle w:val="001000000000" w:firstRow="0" w:lastRow="0" w:firstColumn="1" w:lastColumn="0" w:oddVBand="0" w:evenVBand="0" w:oddHBand="0" w:evenHBand="0" w:firstRowFirstColumn="0" w:firstRowLastColumn="0" w:lastRowFirstColumn="0" w:lastRowLastColumn="0"/>
            <w:tcW w:w="3261" w:type="dxa"/>
          </w:tcPr>
          <w:p w14:paraId="50BC1728" w14:textId="369362E5" w:rsidR="00DB1B2F" w:rsidRPr="00F01BB6" w:rsidRDefault="00F542DE" w:rsidP="00F87C43">
            <w:pPr>
              <w:pStyle w:val="Textoindependiente"/>
              <w:spacing w:before="59" w:line="276" w:lineRule="auto"/>
              <w:ind w:left="0" w:firstLine="0"/>
              <w:rPr>
                <w:rFonts w:ascii="Arial" w:hAnsi="Arial" w:cs="Arial"/>
                <w:b w:val="0"/>
                <w:bCs w:val="0"/>
                <w:sz w:val="24"/>
                <w:szCs w:val="24"/>
              </w:rPr>
            </w:pPr>
            <w:r w:rsidRPr="00F01BB6">
              <w:rPr>
                <w:rFonts w:ascii="Arial" w:hAnsi="Arial" w:cs="Arial"/>
                <w:b w:val="0"/>
                <w:bCs w:val="0"/>
                <w:sz w:val="24"/>
                <w:szCs w:val="24"/>
              </w:rPr>
              <w:t>Conventional and emergent technologies for honey processing: A perspective on microbiological safety, bioactivity, and quality</w:t>
            </w:r>
          </w:p>
        </w:tc>
        <w:tc>
          <w:tcPr>
            <w:tcW w:w="850" w:type="dxa"/>
          </w:tcPr>
          <w:p w14:paraId="5AD12DAD" w14:textId="455EEA22" w:rsidR="00DB1B2F" w:rsidRPr="00F01BB6" w:rsidRDefault="00F542DE" w:rsidP="00F87C43">
            <w:pPr>
              <w:pStyle w:val="Textoindependiente"/>
              <w:spacing w:before="59"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1BB6">
              <w:rPr>
                <w:rFonts w:ascii="Arial" w:hAnsi="Arial" w:cs="Arial"/>
                <w:sz w:val="24"/>
                <w:szCs w:val="24"/>
              </w:rPr>
              <w:t>2021</w:t>
            </w:r>
          </w:p>
        </w:tc>
        <w:tc>
          <w:tcPr>
            <w:tcW w:w="1701" w:type="dxa"/>
          </w:tcPr>
          <w:p w14:paraId="25D21F04" w14:textId="31AC430F" w:rsidR="00DB1B2F" w:rsidRPr="00F01BB6" w:rsidRDefault="00F542DE" w:rsidP="00F87C43">
            <w:pPr>
              <w:pStyle w:val="Textoindependiente"/>
              <w:spacing w:before="59"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1BB6">
              <w:rPr>
                <w:rFonts w:ascii="Arial" w:hAnsi="Arial" w:cs="Arial"/>
                <w:sz w:val="24"/>
                <w:szCs w:val="24"/>
              </w:rPr>
              <w:t>Comprehensive Reviews in Food Science and Food Safety</w:t>
            </w:r>
          </w:p>
        </w:tc>
        <w:tc>
          <w:tcPr>
            <w:tcW w:w="1701" w:type="dxa"/>
          </w:tcPr>
          <w:p w14:paraId="08FC95C7" w14:textId="010E813F" w:rsidR="00DB1B2F" w:rsidRPr="00F01BB6" w:rsidRDefault="00F542DE" w:rsidP="00F87C43">
            <w:pPr>
              <w:pStyle w:val="Textoindependiente"/>
              <w:spacing w:before="59"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1BB6">
              <w:rPr>
                <w:rFonts w:ascii="Arial" w:hAnsi="Arial" w:cs="Arial"/>
                <w:sz w:val="24"/>
                <w:szCs w:val="24"/>
              </w:rPr>
              <w:t>33</w:t>
            </w:r>
          </w:p>
        </w:tc>
        <w:tc>
          <w:tcPr>
            <w:tcW w:w="1669" w:type="dxa"/>
          </w:tcPr>
          <w:p w14:paraId="5D0AA50B" w14:textId="290A8CFA" w:rsidR="00DB1B2F" w:rsidRPr="00F01BB6" w:rsidRDefault="00F935E8" w:rsidP="00F87C43">
            <w:pPr>
              <w:pStyle w:val="Textoindependiente"/>
              <w:spacing w:before="59"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fldChar w:fldCharType="begin" w:fldLock="1"/>
            </w:r>
            <w:r>
              <w:rPr>
                <w:rFonts w:ascii="Arial" w:hAnsi="Arial" w:cs="Arial"/>
                <w:sz w:val="24"/>
                <w:szCs w:val="24"/>
              </w:rPr>
              <w:instrText>ADDIN CSL_CITATION {"citationItems":[{"id":"ITEM-1","itemData":{"DOI":"10.1111/1541-4337.12848","ISSN":"15414337","PMID":"34626076","abstract":"Honey is a natural food of worldwide economic importance. Over the last decades, its potential for food, medical, cosmetical, and biotechnological applications has been widely explored. One of the major safety issues regarding such applications is its susceptibility to being contaminated with bacterial and fungi spores, including pathogenic ones, which may impose a hurdle to its consumption in a raw state. Another factor that makes this product particularly challenging relies on its high sugar content, which will lead to the formation of hydroxymethylfurfural (HMF) when heated (due to Maillard reactions). Moreover, honey's bioactivity is known to be affected when it goes through thermal processing due to its unstable and thermolabile components. Therefore, proper food processing methodologies are of utmost importance not only to ensure honey safety but also to provide a high-quality product with low content of HMF and preserved biological properties. As so, emerging food processing technologies have been employed to improve the safety and quality of raw honey, allowing, for example, to reduce/avoid the exposure time to high processing temperatures, with consequent impact on the formation of HMF. This review aims to gather the literature available regarding the use of conventional and emergent food processing technologies (both thermal and nonthermal food processing technologies) for honey decontamination, preservation/enhancement of honey biological activity, as well as the sensorial attributes.","author":[{"dropping-particle":"","family":"Scepankova","given":"Hana","non-dropping-particle":"","parse-names":false,"suffix":""},{"dropping-particle":"","family":"Pinto","given":"Carlos A.","non-dropping-particle":"","parse-names":false,"suffix":""},{"dropping-particle":"","family":"Paula","given":"Vanessa","non-dropping-particle":"","parse-names":false,"suffix":""},{"dropping-particle":"","family":"Estevinho","given":"Letícia M.","non-dropping-particle":"","parse-names":false,"suffix":""},{"dropping-particle":"","family":"Saraiva","given":"Jorge A.","non-dropping-particle":"","parse-names":false,"suffix":""}],"container-title":"Comprehensive Reviews in Food Science and Food Safety","id":"ITEM-1","issue":"6","issued":{"date-parts":[["2021"]]},"page":"5393-5420","title":"Conventional and emergent technologies for honey processing: A perspective on microbiological safety, bioactivity, and quality","type":"article-journal","volume":"20"},"uris":["http://www.mendeley.com/documents/?uuid=2659d01c-2e34-4d7a-afa4-3f0906a64af0"]}],"mendeley":{"formattedCitation":"(Scepankova et al., 2021)","plainTextFormattedCitation":"(Scepankova et al., 2021)","previouslyFormattedCitation":"(Scepankova et al., 2021)"},"properties":{"noteIndex":0},"schema":"https://github.com/citation-style-language/schema/raw/master/csl-citation.json"}</w:instrText>
            </w:r>
            <w:r>
              <w:rPr>
                <w:rFonts w:ascii="Arial" w:hAnsi="Arial" w:cs="Arial"/>
                <w:sz w:val="24"/>
                <w:szCs w:val="24"/>
              </w:rPr>
              <w:fldChar w:fldCharType="separate"/>
            </w:r>
            <w:r w:rsidRPr="00F935E8">
              <w:rPr>
                <w:rFonts w:ascii="Arial" w:hAnsi="Arial" w:cs="Arial"/>
                <w:noProof/>
                <w:sz w:val="24"/>
                <w:szCs w:val="24"/>
              </w:rPr>
              <w:t>(Scepankova et al., 2021)</w:t>
            </w:r>
            <w:r>
              <w:rPr>
                <w:rFonts w:ascii="Arial" w:hAnsi="Arial" w:cs="Arial"/>
                <w:sz w:val="24"/>
                <w:szCs w:val="24"/>
              </w:rPr>
              <w:fldChar w:fldCharType="end"/>
            </w:r>
          </w:p>
        </w:tc>
      </w:tr>
      <w:tr w:rsidR="00DB1B2F" w:rsidRPr="00F01BB6" w14:paraId="12AB28AD" w14:textId="77777777" w:rsidTr="00F01B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1DF86B11" w14:textId="29AAF824" w:rsidR="00DB1B2F" w:rsidRPr="00F01BB6" w:rsidRDefault="00F542DE" w:rsidP="00F87C43">
            <w:pPr>
              <w:pStyle w:val="Textoindependiente"/>
              <w:spacing w:before="59" w:line="276" w:lineRule="auto"/>
              <w:ind w:left="0" w:firstLine="0"/>
              <w:rPr>
                <w:rFonts w:ascii="Arial" w:hAnsi="Arial" w:cs="Arial"/>
                <w:b w:val="0"/>
                <w:bCs w:val="0"/>
                <w:sz w:val="24"/>
                <w:szCs w:val="24"/>
              </w:rPr>
            </w:pPr>
            <w:r w:rsidRPr="00F01BB6">
              <w:rPr>
                <w:rFonts w:ascii="Arial" w:hAnsi="Arial" w:cs="Arial"/>
                <w:b w:val="0"/>
                <w:bCs w:val="0"/>
                <w:sz w:val="24"/>
                <w:szCs w:val="24"/>
              </w:rPr>
              <w:t>Trends in microbial control techniques for poultry products</w:t>
            </w:r>
          </w:p>
        </w:tc>
        <w:tc>
          <w:tcPr>
            <w:tcW w:w="850" w:type="dxa"/>
          </w:tcPr>
          <w:p w14:paraId="5E3030EF" w14:textId="092E3241" w:rsidR="00DB1B2F" w:rsidRPr="00F01BB6" w:rsidRDefault="00F542DE" w:rsidP="00F87C43">
            <w:pPr>
              <w:pStyle w:val="Textoindependiente"/>
              <w:spacing w:before="59"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01BB6">
              <w:rPr>
                <w:rFonts w:ascii="Arial" w:hAnsi="Arial" w:cs="Arial"/>
                <w:sz w:val="24"/>
                <w:szCs w:val="24"/>
              </w:rPr>
              <w:t>2018</w:t>
            </w:r>
          </w:p>
        </w:tc>
        <w:tc>
          <w:tcPr>
            <w:tcW w:w="1701" w:type="dxa"/>
          </w:tcPr>
          <w:p w14:paraId="0CF3D652" w14:textId="7DA0DAD8" w:rsidR="00DB1B2F" w:rsidRPr="00F01BB6" w:rsidRDefault="00F542DE" w:rsidP="00F87C43">
            <w:pPr>
              <w:pStyle w:val="Textoindependiente"/>
              <w:spacing w:before="59"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01BB6">
              <w:rPr>
                <w:rFonts w:ascii="Arial" w:hAnsi="Arial" w:cs="Arial"/>
                <w:sz w:val="24"/>
                <w:szCs w:val="24"/>
              </w:rPr>
              <w:t>Critical Reviews in Food Science and Nutrition</w:t>
            </w:r>
          </w:p>
        </w:tc>
        <w:tc>
          <w:tcPr>
            <w:tcW w:w="1701" w:type="dxa"/>
          </w:tcPr>
          <w:p w14:paraId="0171BE6A" w14:textId="409F2CDB" w:rsidR="00DB1B2F" w:rsidRPr="00F01BB6" w:rsidRDefault="00F542DE" w:rsidP="00F87C43">
            <w:pPr>
              <w:pStyle w:val="Textoindependiente"/>
              <w:spacing w:before="59"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01BB6">
              <w:rPr>
                <w:rFonts w:ascii="Arial" w:hAnsi="Arial" w:cs="Arial"/>
                <w:sz w:val="24"/>
                <w:szCs w:val="24"/>
              </w:rPr>
              <w:t>32</w:t>
            </w:r>
          </w:p>
        </w:tc>
        <w:tc>
          <w:tcPr>
            <w:tcW w:w="1669" w:type="dxa"/>
          </w:tcPr>
          <w:p w14:paraId="03A2ABF3" w14:textId="09D2EE62" w:rsidR="00DB1B2F" w:rsidRPr="00F01BB6" w:rsidRDefault="00F935E8" w:rsidP="00F87C43">
            <w:pPr>
              <w:pStyle w:val="Textoindependiente"/>
              <w:spacing w:before="59" w:line="276"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fldChar w:fldCharType="begin" w:fldLock="1"/>
            </w:r>
            <w:r w:rsidR="00973F89">
              <w:rPr>
                <w:rFonts w:ascii="Arial" w:hAnsi="Arial" w:cs="Arial"/>
                <w:sz w:val="24"/>
                <w:szCs w:val="24"/>
              </w:rPr>
              <w:instrText>ADDIN CSL_CITATION {"citationItems":[{"id":"ITEM-1","itemData":{"DOI":"10.1080/10408398.2016.1206845","ISSN":"15497852","PMID":"27438696","abstract":"Fresh poultry meat and poultry products are highly perishable foods and high potential sources of human infection due to the presence of several foodborne pathogens. Focusing on the microbial control of poultry products, the food industry generally implements numerous preventive measures based on the Hazard Analysis and Critical Control Points (HACCP) food safety management system certification together with technological steps, such as refrigeration coupled to modified atmosphere packaging that are able to control identified potential microbial hazards during food processing. However, in recent years, to meet the demand of consumers for minimally processed, high-quality, and additive-free foods, technologies are emerging associated with nonthermal microbial inactivation, such as high hydrostatic pressure, irradiation, and natural alternatives, such as biopreservation or the incorporation of natural preservatives in packaging materials. These technologies are discussed throughout this article, emphasizing their pros and cons regarding the control of poultry microbiota and their effects on poultry sensory properties. The discussion for each of the preservation techniques mentioned will be provided with as much detail as the data and studies provided in the literature for poultry meat and products allow. These new approaches, on their own, have proved to be effective against a wide range of microorganisms in poultry meat. However, since some of these emergent technologies still do not have full consumer's acceptability and, taking into consideration the hurdle technology concept for poultry processing, it is suggested that they will be used as combined treatments or, more frequently, in combination with modified atmosphere packaging.","author":[{"dropping-particle":"","family":"Silva","given":"Filomena","non-dropping-particle":"","parse-names":false,"suffix":""},{"dropping-particle":"","family":"Domingues","given":"Fernanda C.","non-dropping-particle":"","parse-names":false,"suffix":""},{"dropping-particle":"","family":"Nerín","given":"Cristina","non-dropping-particle":"","parse-names":false,"suffix":""}],"container-title":"Critical Reviews in Food Science and Nutrition","id":"ITEM-1","issue":"4","issued":{"date-parts":[["2018"]]},"page":"591-609","publisher":"Taylor &amp; Francis","title":"Trends in microbial control techniques for poultry products","type":"article-journal","volume":"58"},"uris":["http://www.mendeley.com/documents/?uuid=0c27f734-eb18-46a1-b8f9-f2fa33226a16"]}],"mendeley":{"formattedCitation":"(Silva et al., 2018)","plainTextFormattedCitation":"(Silva et al., 2018)","previouslyFormattedCitation":"(Silva et al., 2018)"},"properties":{"noteIndex":0},"schema":"https://github.com/citation-style-language/schema/raw/master/csl-citation.json"}</w:instrText>
            </w:r>
            <w:r>
              <w:rPr>
                <w:rFonts w:ascii="Arial" w:hAnsi="Arial" w:cs="Arial"/>
                <w:sz w:val="24"/>
                <w:szCs w:val="24"/>
              </w:rPr>
              <w:fldChar w:fldCharType="separate"/>
            </w:r>
            <w:r w:rsidRPr="00F935E8">
              <w:rPr>
                <w:rFonts w:ascii="Arial" w:hAnsi="Arial" w:cs="Arial"/>
                <w:noProof/>
                <w:sz w:val="24"/>
                <w:szCs w:val="24"/>
              </w:rPr>
              <w:t>(Silva et al., 2018)</w:t>
            </w:r>
            <w:r>
              <w:rPr>
                <w:rFonts w:ascii="Arial" w:hAnsi="Arial" w:cs="Arial"/>
                <w:sz w:val="24"/>
                <w:szCs w:val="24"/>
              </w:rPr>
              <w:fldChar w:fldCharType="end"/>
            </w:r>
          </w:p>
        </w:tc>
      </w:tr>
    </w:tbl>
    <w:p w14:paraId="14C752A3" w14:textId="77777777" w:rsidR="00DB1B2F" w:rsidRPr="00DB1B2F" w:rsidRDefault="00DB1B2F" w:rsidP="00F87C43">
      <w:pPr>
        <w:pStyle w:val="Textoindependiente"/>
        <w:spacing w:before="59" w:line="276" w:lineRule="auto"/>
        <w:rPr>
          <w:rFonts w:ascii="Arial" w:hAnsi="Arial" w:cs="Arial"/>
          <w:sz w:val="24"/>
          <w:szCs w:val="24"/>
        </w:rPr>
      </w:pPr>
    </w:p>
    <w:p w14:paraId="14880E2F" w14:textId="0FBEE9D6" w:rsidR="00491FB0" w:rsidRDefault="00DB1B2F" w:rsidP="00F87C43">
      <w:pPr>
        <w:pStyle w:val="Textoindependiente"/>
        <w:spacing w:before="59" w:line="276" w:lineRule="auto"/>
        <w:rPr>
          <w:rFonts w:ascii="Arial" w:hAnsi="Arial" w:cs="Arial"/>
          <w:sz w:val="24"/>
          <w:szCs w:val="24"/>
        </w:rPr>
      </w:pPr>
      <w:r w:rsidRPr="00DB1B2F">
        <w:rPr>
          <w:rFonts w:ascii="Arial" w:hAnsi="Arial" w:cs="Arial"/>
          <w:sz w:val="24"/>
          <w:szCs w:val="24"/>
        </w:rPr>
        <w:t xml:space="preserve">La tabla </w:t>
      </w:r>
      <w:r w:rsidR="00056418">
        <w:rPr>
          <w:rFonts w:ascii="Arial" w:hAnsi="Arial" w:cs="Arial"/>
          <w:sz w:val="24"/>
          <w:szCs w:val="24"/>
        </w:rPr>
        <w:t>5</w:t>
      </w:r>
      <w:r w:rsidRPr="00DB1B2F">
        <w:rPr>
          <w:rFonts w:ascii="Arial" w:hAnsi="Arial" w:cs="Arial"/>
          <w:sz w:val="24"/>
          <w:szCs w:val="24"/>
        </w:rPr>
        <w:t xml:space="preserve"> muestra los estudios más citados relacionados con </w:t>
      </w:r>
      <w:r w:rsidR="00056418">
        <w:rPr>
          <w:rFonts w:ascii="Arial" w:hAnsi="Arial" w:cs="Arial"/>
          <w:sz w:val="24"/>
          <w:szCs w:val="24"/>
        </w:rPr>
        <w:t>tratamientos emergentes de conservación</w:t>
      </w:r>
      <w:r w:rsidRPr="00DB1B2F">
        <w:rPr>
          <w:rFonts w:ascii="Arial" w:hAnsi="Arial" w:cs="Arial"/>
          <w:sz w:val="24"/>
          <w:szCs w:val="24"/>
        </w:rPr>
        <w:t xml:space="preserve">. </w:t>
      </w:r>
      <w:r w:rsidR="00491FB0" w:rsidRPr="00491FB0">
        <w:rPr>
          <w:rFonts w:ascii="Arial" w:hAnsi="Arial" w:cs="Arial"/>
          <w:sz w:val="24"/>
          <w:szCs w:val="24"/>
        </w:rPr>
        <w:t xml:space="preserve">Los artículos </w:t>
      </w:r>
      <w:r w:rsidR="00491FB0">
        <w:rPr>
          <w:rFonts w:ascii="Arial" w:hAnsi="Arial" w:cs="Arial"/>
          <w:sz w:val="24"/>
          <w:szCs w:val="24"/>
        </w:rPr>
        <w:t>ofrecen un</w:t>
      </w:r>
      <w:r w:rsidR="00491FB0" w:rsidRPr="00491FB0">
        <w:rPr>
          <w:rFonts w:ascii="Arial" w:hAnsi="Arial" w:cs="Arial"/>
          <w:sz w:val="24"/>
          <w:szCs w:val="24"/>
        </w:rPr>
        <w:t xml:space="preserve"> amplio</w:t>
      </w:r>
      <w:r w:rsidR="00491FB0">
        <w:rPr>
          <w:rFonts w:ascii="Arial" w:hAnsi="Arial" w:cs="Arial"/>
          <w:sz w:val="24"/>
          <w:szCs w:val="24"/>
        </w:rPr>
        <w:t xml:space="preserve"> panorama</w:t>
      </w:r>
      <w:r w:rsidR="00491FB0" w:rsidRPr="00491FB0">
        <w:rPr>
          <w:rFonts w:ascii="Arial" w:hAnsi="Arial" w:cs="Arial"/>
          <w:sz w:val="24"/>
          <w:szCs w:val="24"/>
        </w:rPr>
        <w:t xml:space="preserve"> sobre la innovación en la conservación y seguridad de alimentos</w:t>
      </w:r>
      <w:r w:rsidR="00491FB0">
        <w:rPr>
          <w:rFonts w:ascii="Arial" w:hAnsi="Arial" w:cs="Arial"/>
          <w:sz w:val="24"/>
          <w:szCs w:val="24"/>
        </w:rPr>
        <w:t xml:space="preserve"> evidenciado por </w:t>
      </w:r>
      <w:r w:rsidR="00491FB0" w:rsidRPr="00491FB0">
        <w:rPr>
          <w:rFonts w:ascii="Arial" w:hAnsi="Arial" w:cs="Arial"/>
          <w:sz w:val="24"/>
          <w:szCs w:val="24"/>
        </w:rPr>
        <w:t>la búsqueda de métodos más eficientes, seguros y sostenibles para extender la vida útil de los productos, preservar su calidad nutricional y reducir los riesgos microbiológicos. Se exploran diversas tecnologías no térmicas y de bajo impacto, destacando sus beneficios y desafíos</w:t>
      </w:r>
      <w:r w:rsidR="00491FB0">
        <w:rPr>
          <w:rFonts w:ascii="Arial" w:hAnsi="Arial" w:cs="Arial"/>
          <w:sz w:val="24"/>
          <w:szCs w:val="24"/>
        </w:rPr>
        <w:t>.</w:t>
      </w:r>
    </w:p>
    <w:p w14:paraId="3522FA58" w14:textId="77777777" w:rsidR="00491FB0" w:rsidRDefault="00491FB0" w:rsidP="00F87C43">
      <w:pPr>
        <w:pStyle w:val="Textoindependiente"/>
        <w:spacing w:before="59" w:line="276" w:lineRule="auto"/>
        <w:rPr>
          <w:rFonts w:ascii="Arial" w:hAnsi="Arial" w:cs="Arial"/>
          <w:sz w:val="24"/>
          <w:szCs w:val="24"/>
        </w:rPr>
      </w:pPr>
    </w:p>
    <w:p w14:paraId="17F3C3BF" w14:textId="261BB234" w:rsidR="00D66478" w:rsidRDefault="00501D88" w:rsidP="00F87C43">
      <w:pPr>
        <w:pStyle w:val="Textoindependiente"/>
        <w:spacing w:before="59" w:line="276" w:lineRule="auto"/>
        <w:rPr>
          <w:rFonts w:ascii="Arial" w:hAnsi="Arial" w:cs="Arial"/>
          <w:sz w:val="24"/>
          <w:szCs w:val="24"/>
        </w:rPr>
      </w:pPr>
      <w:r>
        <w:rPr>
          <w:rFonts w:ascii="Arial" w:hAnsi="Arial" w:cs="Arial"/>
          <w:sz w:val="24"/>
          <w:szCs w:val="24"/>
        </w:rPr>
        <w:t>L</w:t>
      </w:r>
      <w:r w:rsidR="005960B7">
        <w:rPr>
          <w:rFonts w:ascii="Arial" w:hAnsi="Arial" w:cs="Arial"/>
          <w:sz w:val="24"/>
          <w:szCs w:val="24"/>
        </w:rPr>
        <w:t xml:space="preserve">os métodos </w:t>
      </w:r>
      <w:r w:rsidR="006A779B">
        <w:rPr>
          <w:rFonts w:ascii="Arial" w:hAnsi="Arial" w:cs="Arial"/>
          <w:sz w:val="24"/>
          <w:szCs w:val="24"/>
        </w:rPr>
        <w:t xml:space="preserve">de conservación emergentes abarcan una variedad de tecnologías innovadoras como la irradiación </w:t>
      </w:r>
      <w:r w:rsidR="004A5755" w:rsidRPr="004A5755">
        <w:rPr>
          <w:rFonts w:ascii="Arial" w:hAnsi="Arial" w:cs="Arial"/>
          <w:sz w:val="24"/>
          <w:szCs w:val="24"/>
        </w:rPr>
        <w:t>con ha</w:t>
      </w:r>
      <w:r w:rsidR="00CA0DEA">
        <w:rPr>
          <w:rFonts w:ascii="Arial" w:hAnsi="Arial" w:cs="Arial"/>
          <w:sz w:val="24"/>
          <w:szCs w:val="24"/>
        </w:rPr>
        <w:t>z</w:t>
      </w:r>
      <w:r w:rsidR="004A5755" w:rsidRPr="004A5755">
        <w:rPr>
          <w:rFonts w:ascii="Arial" w:hAnsi="Arial" w:cs="Arial"/>
          <w:sz w:val="24"/>
          <w:szCs w:val="24"/>
        </w:rPr>
        <w:t xml:space="preserve"> de electrones (e-beam) </w:t>
      </w:r>
      <w:r w:rsidR="009418BB">
        <w:rPr>
          <w:rFonts w:ascii="Arial" w:hAnsi="Arial" w:cs="Arial"/>
          <w:sz w:val="24"/>
          <w:szCs w:val="24"/>
        </w:rPr>
        <w:t xml:space="preserve">que </w:t>
      </w:r>
      <w:r w:rsidR="004A5755" w:rsidRPr="004A5755">
        <w:rPr>
          <w:rFonts w:ascii="Arial" w:hAnsi="Arial" w:cs="Arial"/>
          <w:sz w:val="24"/>
          <w:szCs w:val="24"/>
        </w:rPr>
        <w:t>se</w:t>
      </w:r>
      <w:r w:rsidR="009418BB">
        <w:rPr>
          <w:rFonts w:ascii="Arial" w:hAnsi="Arial" w:cs="Arial"/>
          <w:sz w:val="24"/>
          <w:szCs w:val="24"/>
        </w:rPr>
        <w:t xml:space="preserve"> ha</w:t>
      </w:r>
      <w:r w:rsidR="004A5755" w:rsidRPr="004A5755">
        <w:rPr>
          <w:rFonts w:ascii="Arial" w:hAnsi="Arial" w:cs="Arial"/>
          <w:sz w:val="24"/>
          <w:szCs w:val="24"/>
        </w:rPr>
        <w:t xml:space="preserve"> investiga</w:t>
      </w:r>
      <w:r w:rsidR="009418BB">
        <w:rPr>
          <w:rFonts w:ascii="Arial" w:hAnsi="Arial" w:cs="Arial"/>
          <w:sz w:val="24"/>
          <w:szCs w:val="24"/>
        </w:rPr>
        <w:t>do</w:t>
      </w:r>
      <w:r w:rsidR="004A5755" w:rsidRPr="004A5755">
        <w:rPr>
          <w:rFonts w:ascii="Arial" w:hAnsi="Arial" w:cs="Arial"/>
          <w:sz w:val="24"/>
          <w:szCs w:val="24"/>
        </w:rPr>
        <w:t xml:space="preserve"> para fracciones de leche de vaca y camella, demostrando que preserva o incluso mejora sus actividades antiproliferativas, antidiabéticas y antioxidantes, posicionándose como una tecnología segura para la conservación</w:t>
      </w:r>
      <w:r w:rsidR="00D66478">
        <w:rPr>
          <w:rFonts w:ascii="Arial" w:hAnsi="Arial" w:cs="Arial"/>
          <w:sz w:val="24"/>
          <w:szCs w:val="24"/>
        </w:rPr>
        <w:t xml:space="preserve"> </w:t>
      </w:r>
      <w:r w:rsidR="00D66478">
        <w:rPr>
          <w:rFonts w:ascii="Arial" w:hAnsi="Arial" w:cs="Arial"/>
          <w:sz w:val="24"/>
          <w:szCs w:val="24"/>
        </w:rPr>
        <w:fldChar w:fldCharType="begin" w:fldLock="1"/>
      </w:r>
      <w:r w:rsidR="00365EBC">
        <w:rPr>
          <w:rFonts w:ascii="Arial" w:hAnsi="Arial" w:cs="Arial"/>
          <w:sz w:val="24"/>
          <w:szCs w:val="24"/>
        </w:rPr>
        <w:instrText>ADDIN CSL_CITATION {"citationItems":[{"id":"ITEM-1","itemData":{"DOI":"10.1016/j.ifset.2023.103457","ISSN":"14668564","abstract":"The aim of this work was to assess the suitability of electron beam (e-beam) irradiation (at 5, 10 and 20 kGy) to treat defatted liquid cow and camel milk and their whey and casein fractions. The different milk fractions were investigated for their antiproliferative, antidiabetic and antioxidant activities. Irradiated milk fractions did not indicate any cytotoxic effect on HEK293T cell line, except for sweet whey of cow milk treated at 20 kGy, the acid whey of camel milk treated at 5, 10 and 20 kGy and β casein of cow and camel milk treated at 10 and 20 kGy. The non-irradiated and irradiated whey fractions of camel milk and the irradiated β-casein of cow milk demonstrated anti-proliferative activity against A549 tumor cell line. Irradiated and non-irradiated whey fractions of camel and cow milk exhibited interesting inhibition percentage of α-amylase (varying from 73.24 ± 2.71% to 98.99 ± 0.84% for cow milk and from 64.68 ± 2.49% to 99.39 ± 0.17% for camel milk). Whey fractions seemed to be the most resistant to e-beam irradiation. Ebeam treatment (5–20 kGy) preserved or improved the DPPH radical scavenging activity of the majority of cow and camel milk fractions, ranging from 6.27 ± 0.74% to 59.75 ± 0.84%. Industrial relevance: The present work highlighted the suitability of e-beam irradiation as safe and friendly treatment for the preservation of cow and camel milk and corresponding whey and casein fractions. E-beam treatment at 10 kGy seems to be effective treatment for whey of camel and cow milk, preserving or enhancing the antiproliferative, antioxidant and antidiabetic activities. Ebeam treatment at 5–10 kGy is suggested to be an emergent food preservation technology with the ability of preservation or promotion of milk bioactivity.","author":[{"dropping-particle":"","family":"Harizi","given":"Nouha","non-dropping-particle":"","parse-names":false,"suffix":""},{"dropping-particle":"","family":"Madureira","given":"Joana","non-dropping-particle":"","parse-names":false,"suffix":""},{"dropping-particle":"","family":"Haffani","given":"Yosr Z.","non-dropping-particle":"","parse-names":false,"suffix":""},{"dropping-particle":"","family":"Zouari","given":"Ahmed","non-dropping-particle":"","parse-names":false,"suffix":""},{"dropping-particle":"","family":"Ayadi","given":"Mohamed Ali","non-dropping-particle":"","parse-names":false,"suffix":""},{"dropping-particle":"","family":"Verde","given":"Sandra Cabo","non-dropping-particle":"","parse-names":false,"suffix":""},{"dropping-particle":"","family":"Boudhrioua","given":"Nourhène","non-dropping-particle":"","parse-names":false,"suffix":""}],"container-title":"Innovative Food Science and Emerging Technologies","id":"ITEM-1","issue":"August","issued":{"date-parts":[["2023"]]},"title":"E-beam irradiation of defatted liquid camel and cow milk fractions: Antiproliferative, antidiabetic and antioxidant activities","type":"article-journal","volume":"89"},"uris":["http://www.mendeley.com/documents/?uuid=b171fc34-608c-417f-9603-b3e532429abc"]}],"mendeley":{"formattedCitation":"(Harizi et al., 2023)","plainTextFormattedCitation":"(Harizi et al., 2023)","previouslyFormattedCitation":"(Harizi et al., 2023)"},"properties":{"noteIndex":0},"schema":"https://github.com/citation-style-language/schema/raw/master/csl-citation.json"}</w:instrText>
      </w:r>
      <w:r w:rsidR="00D66478">
        <w:rPr>
          <w:rFonts w:ascii="Arial" w:hAnsi="Arial" w:cs="Arial"/>
          <w:sz w:val="24"/>
          <w:szCs w:val="24"/>
        </w:rPr>
        <w:fldChar w:fldCharType="separate"/>
      </w:r>
      <w:r w:rsidR="00D66478" w:rsidRPr="00D66478">
        <w:rPr>
          <w:rFonts w:ascii="Arial" w:hAnsi="Arial" w:cs="Arial"/>
          <w:noProof/>
          <w:sz w:val="24"/>
          <w:szCs w:val="24"/>
        </w:rPr>
        <w:t>(Harizi et al., 2023)</w:t>
      </w:r>
      <w:r w:rsidR="00D66478">
        <w:rPr>
          <w:rFonts w:ascii="Arial" w:hAnsi="Arial" w:cs="Arial"/>
          <w:sz w:val="24"/>
          <w:szCs w:val="24"/>
        </w:rPr>
        <w:fldChar w:fldCharType="end"/>
      </w:r>
      <w:r w:rsidR="00365EBC">
        <w:rPr>
          <w:rFonts w:ascii="Arial" w:hAnsi="Arial" w:cs="Arial"/>
          <w:sz w:val="24"/>
          <w:szCs w:val="24"/>
        </w:rPr>
        <w:t xml:space="preserve">. </w:t>
      </w:r>
      <w:r w:rsidR="00365EBC">
        <w:rPr>
          <w:rFonts w:ascii="Arial" w:hAnsi="Arial" w:cs="Arial"/>
          <w:sz w:val="24"/>
          <w:szCs w:val="24"/>
          <w:lang w:val="es-CO"/>
        </w:rPr>
        <w:t xml:space="preserve">También se ha utilizado </w:t>
      </w:r>
      <w:r w:rsidR="00365EBC" w:rsidRPr="00365EBC">
        <w:rPr>
          <w:rFonts w:ascii="Arial" w:hAnsi="Arial" w:cs="Arial"/>
          <w:sz w:val="24"/>
          <w:szCs w:val="24"/>
          <w:lang w:val="es-CO"/>
        </w:rPr>
        <w:t>en tomates cherry y frambuesas logra</w:t>
      </w:r>
      <w:r w:rsidR="00365EBC">
        <w:rPr>
          <w:rFonts w:ascii="Arial" w:hAnsi="Arial" w:cs="Arial"/>
          <w:sz w:val="24"/>
          <w:szCs w:val="24"/>
          <w:lang w:val="es-CO"/>
        </w:rPr>
        <w:t>ndo</w:t>
      </w:r>
      <w:r w:rsidR="00365EBC" w:rsidRPr="00365EBC">
        <w:rPr>
          <w:rFonts w:ascii="Arial" w:hAnsi="Arial" w:cs="Arial"/>
          <w:sz w:val="24"/>
          <w:szCs w:val="24"/>
          <w:lang w:val="es-CO"/>
        </w:rPr>
        <w:t xml:space="preserve"> una significativa inactivación microbiana de patógenos y microbiota natural, prolonga</w:t>
      </w:r>
      <w:r w:rsidR="00365EBC">
        <w:rPr>
          <w:rFonts w:ascii="Arial" w:hAnsi="Arial" w:cs="Arial"/>
          <w:sz w:val="24"/>
          <w:szCs w:val="24"/>
          <w:lang w:val="es-CO"/>
        </w:rPr>
        <w:t>ndo</w:t>
      </w:r>
      <w:r w:rsidR="00365EBC" w:rsidRPr="00365EBC">
        <w:rPr>
          <w:rFonts w:ascii="Arial" w:hAnsi="Arial" w:cs="Arial"/>
          <w:sz w:val="24"/>
          <w:szCs w:val="24"/>
          <w:lang w:val="es-CO"/>
        </w:rPr>
        <w:t xml:space="preserve"> la vida útil y </w:t>
      </w:r>
      <w:r w:rsidR="00365EBC">
        <w:rPr>
          <w:rFonts w:ascii="Arial" w:hAnsi="Arial" w:cs="Arial"/>
          <w:sz w:val="24"/>
          <w:szCs w:val="24"/>
          <w:lang w:val="es-CO"/>
        </w:rPr>
        <w:t>manteniendo o mejorando</w:t>
      </w:r>
      <w:r w:rsidR="00365EBC" w:rsidRPr="00365EBC">
        <w:rPr>
          <w:rFonts w:ascii="Arial" w:hAnsi="Arial" w:cs="Arial"/>
          <w:sz w:val="24"/>
          <w:szCs w:val="24"/>
          <w:lang w:val="es-CO"/>
        </w:rPr>
        <w:t xml:space="preserve"> el contenido de licopeno, la actividad antioxidante y el efecto antiproliferativo, </w:t>
      </w:r>
      <w:r w:rsidR="00365EBC">
        <w:rPr>
          <w:rFonts w:ascii="Arial" w:hAnsi="Arial" w:cs="Arial"/>
          <w:sz w:val="24"/>
          <w:szCs w:val="24"/>
          <w:lang w:val="es-CO"/>
        </w:rPr>
        <w:t xml:space="preserve">por lo cual, ha sido </w:t>
      </w:r>
      <w:r w:rsidR="00365EBC" w:rsidRPr="00365EBC">
        <w:rPr>
          <w:rFonts w:ascii="Arial" w:hAnsi="Arial" w:cs="Arial"/>
          <w:sz w:val="24"/>
          <w:szCs w:val="24"/>
          <w:lang w:val="es-CO"/>
        </w:rPr>
        <w:t>considerado un proceso limpio y ambientalmente respetuoso</w:t>
      </w:r>
      <w:r w:rsidR="004A5755">
        <w:rPr>
          <w:rFonts w:ascii="Arial" w:hAnsi="Arial" w:cs="Arial"/>
          <w:sz w:val="24"/>
          <w:szCs w:val="24"/>
        </w:rPr>
        <w:t xml:space="preserve">  </w:t>
      </w:r>
      <w:r w:rsidR="00365EBC">
        <w:rPr>
          <w:rFonts w:ascii="Arial" w:hAnsi="Arial" w:cs="Arial"/>
          <w:sz w:val="24"/>
          <w:szCs w:val="24"/>
        </w:rPr>
        <w:fldChar w:fldCharType="begin" w:fldLock="1"/>
      </w:r>
      <w:r w:rsidR="00BA0172">
        <w:rPr>
          <w:rFonts w:ascii="Arial" w:hAnsi="Arial" w:cs="Arial"/>
          <w:sz w:val="24"/>
          <w:szCs w:val="24"/>
        </w:rPr>
        <w:instrText>ADDIN CSL_CITATION {"citationItems":[{"id":"ITEM-1","itemData":{"DOI":"10.1016/j.ifset.2019.05.013","ISSN":"14668564","abstract":"The aim of this study was to evaluate the effects of electron beam treatment on microbiological parameters and bioactive content of cherry tomatoes in order to assess the feasibility of irradiation as a post-harvest treatment for this fruit. E-beam inactivation studies of natural cherry tomatoes microbiota and inoculated potential foodborne pathogens (Salmonella enterica; Escherichia coli and Listeria monocytogenes) were performed before and after irradiation and at a storage time of 14 days at 4 °C. A 4 log reduction on mesophilic bacterial population, and no detection of filamentous fungi and foodborne inoculated pathogens was achieved after e-beam treatment at 3.6 kGy and storage. Regarding the effects on bioactive content, the achieved data suggested that an e-beam treatment at 3 kGy could preserve the lycopene content and the antioxidant activity of cherry tomatoes extracts, but the storage time is a determinant factor on its bioactivity. Moreover, the results indicated an antiproliferative effect on human lung cancer cells of lycopene extracts from irradiated and stored cherry tomatoes and no cytotoxicity on human non-cancer cells. Overall the results of this comprehensive study support the feasibility of e-beam irradiation as post-harvest treatment of cherry tomatoes. Industrial relevance: Tomatoes constitute the predominant source of lycopene, a bright red carotenoid pigment that has been associated with the prevention of cardiovascular diseases and cancer. The increasing attraction and growing need for functional or bioactive foods, highlight the potential of crops and its bioactive compounds to serve as safe and effective preventive and therapeutic agents. Therefore, food may evolve to be considered a vital aspect of dietary-disease prevention. The development of food processing technologies that extend the shelf-life while guaranty or improve the food safety and functionality, will have a positive impact on both the industry and consumers. As an extension of a previous study, the present research indicated that post-harvest e-beam treatment of cherry tomatoes can be used as an emergent, clean and environmental friendly process to extend the shelf-life of this fruit with safety and preserving its bioactivity.","author":[{"dropping-particle":"","family":"Madureira","given":"J.","non-dropping-particle":"","parse-names":false,"suffix":""},{"dropping-particle":"","family":"Severino","given":"A.","non-dropping-particle":"","parse-names":false,"suffix":""},{"dropping-particle":"","family":"Cojocaru","given":"M.","non-dropping-particle":"","parse-names":false,"suffix":""},{"dropping-particle":"","family":"Garofalide","given":"S.","non-dropping-particle":"","parse-names":false,"suffix":""},{"dropping-particle":"","family":"Santos","given":"P. M.P.","non-dropping-particle":"","parse-names":false,"suffix":""},{"dropping-particle":"","family":"Carolino","given":"M. M.","non-dropping-particle":"","parse-names":false,"suffix":""},{"dropping-particle":"","family":"Margaça","given":"F. M.A.","non-dropping-particle":"","parse-names":false,"suffix":""},{"dropping-particle":"","family":"Cabo Verde","given":"S.","non-dropping-particle":"","parse-names":false,"suffix":""}],"container-title":"Innovative Food Science and Emerging Technologies","id":"ITEM-1","issue":"April","issued":{"date-parts":[["2019"]]},"page":"57-65","publisher":"Elsevier","title":"E-beam treatment to guarantee the safety and quality of cherry tomatoes","type":"article-journal","volume":"55"},"uris":["http://www.mendeley.com/documents/?uuid=6db6a9fc-d4ba-4182-b567-40436a3859ee"]},{"id":"ITEM-2","itemData":{"DOI":"10.1016/j.ifset.2020.102487","ISSN":"14668564","abstract":"E-beam irradiation was studied as a post-harvest treatment for red raspberries (Rubus idaeus L.). Microbial inactivation (natural microbiota and potential pathogenic bacteria) and bioactive properties (phenolic content, vitamin C content and antioxidant activity and cytotoxicity) of these fruits were evaluated before and after irradiation and during storage of 14 days at 4 °C. A reduction of 2 log CFU/g of mesophilic bacteria and 3 log CFU/g on filamentous fungi, and no detection of foodborne inoculated pathogens (3 log CFU/g) was achieved with an e-beam treatment at 3 kGy and during 7 days of refrigerated storage. Regarding bioactive properties, the results suggested that irradiation could preserve the phenolic content and antioxidant activity of raspberries through 7 days of cold storage, even though a decrease of 80% on ascorbic acid concentration was observed. Furthermore, no in vitro inhibitory effect on human cells lines was observed for the extracts from e-beam-treated raspberries. The overall results suggested that use of e-beam irradiation as post-harvest treatment of raspberries as an emergent, clean and environmental friendly process to extend the shelf-life of this fruit with safety and preservation of bioactivity. Industrial relevance: Red raspberries are known to demonstrate high bioactivity that could be beneficial to human health, but are highly perishable and often associated with foodborne outbreaks, which makes its safety and commercialization a challenge. The use of a terminal control such as irradiation might reduce the burden of disease transmission and extend the quality of fresh red raspberries. The present research indicated that e-beam irradiation can be used as post-harvest treatment of raspberries, guarantying its safety and quality with the add-value of shelf-life extension.","author":[{"dropping-particle":"","family":"Elias","given":"M. I.","non-dropping-particle":"","parse-names":false,"suffix":""},{"dropping-particle":"","family":"Madureira","given":"J.","non-dropping-particle":"","parse-names":false,"suffix":""},{"dropping-particle":"","family":"Santos","given":"P. M.P.","non-dropping-particle":"","parse-names":false,"suffix":""},{"dropping-particle":"","family":"Carolino","given":"M. M.","non-dropping-particle":"","parse-names":false,"suffix":""},{"dropping-particle":"","family":"Margaça","given":"F. M.A.","non-dropping-particle":"","parse-names":false,"suffix":""},{"dropping-particle":"","family":"Cabo Verde","given":"S.","non-dropping-particle":"","parse-names":false,"suffix":""}],"container-title":"Innovative Food Science and Emerging Technologies","id":"ITEM-2","issue":"August","issued":{"date-parts":[["2020"]]},"page":"102487","publisher":"Elsevier","title":"Preservation treatment of fresh raspberries by e-beam irradiation","type":"article-journal","volume":"66"},"uris":["http://www.mendeley.com/documents/?uuid=b6d8c488-bc73-42e0-93f2-3f04f1eab22a"]}],"mendeley":{"formattedCitation":"(Elias et al., 2020; Madureira et al., 2019)","plainTextFormattedCitation":"(Elias et al., 2020; Madureira et al., 2019)","previouslyFormattedCitation":"(Elias et al., 2020; Madureira et al., 2019)"},"properties":{"noteIndex":0},"schema":"https://github.com/citation-style-language/schema/raw/master/csl-citation.json"}</w:instrText>
      </w:r>
      <w:r w:rsidR="00365EBC">
        <w:rPr>
          <w:rFonts w:ascii="Arial" w:hAnsi="Arial" w:cs="Arial"/>
          <w:sz w:val="24"/>
          <w:szCs w:val="24"/>
        </w:rPr>
        <w:fldChar w:fldCharType="separate"/>
      </w:r>
      <w:r w:rsidR="00365EBC" w:rsidRPr="00365EBC">
        <w:rPr>
          <w:rFonts w:ascii="Arial" w:hAnsi="Arial" w:cs="Arial"/>
          <w:noProof/>
          <w:sz w:val="24"/>
          <w:szCs w:val="24"/>
        </w:rPr>
        <w:t xml:space="preserve">(Elias et al., 2020; Madureira et </w:t>
      </w:r>
      <w:r w:rsidR="00365EBC" w:rsidRPr="00365EBC">
        <w:rPr>
          <w:rFonts w:ascii="Arial" w:hAnsi="Arial" w:cs="Arial"/>
          <w:noProof/>
          <w:sz w:val="24"/>
          <w:szCs w:val="24"/>
        </w:rPr>
        <w:lastRenderedPageBreak/>
        <w:t>al., 2019)</w:t>
      </w:r>
      <w:r w:rsidR="00365EBC">
        <w:rPr>
          <w:rFonts w:ascii="Arial" w:hAnsi="Arial" w:cs="Arial"/>
          <w:sz w:val="24"/>
          <w:szCs w:val="24"/>
        </w:rPr>
        <w:fldChar w:fldCharType="end"/>
      </w:r>
      <w:r w:rsidR="00791DF2">
        <w:rPr>
          <w:rFonts w:ascii="Arial" w:hAnsi="Arial" w:cs="Arial"/>
          <w:sz w:val="24"/>
          <w:szCs w:val="24"/>
        </w:rPr>
        <w:t>.</w:t>
      </w:r>
    </w:p>
    <w:p w14:paraId="5F97AC9A" w14:textId="77777777" w:rsidR="00CF3306" w:rsidRDefault="00CF3306" w:rsidP="00F87C43">
      <w:pPr>
        <w:pStyle w:val="Textoindependiente"/>
        <w:spacing w:before="59" w:line="276" w:lineRule="auto"/>
        <w:rPr>
          <w:rFonts w:ascii="Arial" w:hAnsi="Arial" w:cs="Arial"/>
          <w:sz w:val="24"/>
          <w:szCs w:val="24"/>
        </w:rPr>
      </w:pPr>
    </w:p>
    <w:p w14:paraId="2BBF6FEE" w14:textId="40BEB43E" w:rsidR="00CF3306" w:rsidRDefault="004A616F" w:rsidP="00F87C43">
      <w:pPr>
        <w:pStyle w:val="Textoindependiente"/>
        <w:spacing w:before="59" w:line="276" w:lineRule="auto"/>
        <w:rPr>
          <w:rFonts w:ascii="Arial" w:hAnsi="Arial" w:cs="Arial"/>
          <w:sz w:val="24"/>
          <w:szCs w:val="24"/>
          <w:lang w:val="es-CO"/>
        </w:rPr>
      </w:pPr>
      <w:r>
        <w:rPr>
          <w:rFonts w:ascii="Arial" w:hAnsi="Arial" w:cs="Arial"/>
          <w:sz w:val="24"/>
          <w:szCs w:val="24"/>
        </w:rPr>
        <w:t>El</w:t>
      </w:r>
      <w:r w:rsidR="00223675">
        <w:rPr>
          <w:rFonts w:ascii="Arial" w:hAnsi="Arial" w:cs="Arial"/>
          <w:sz w:val="24"/>
          <w:szCs w:val="24"/>
        </w:rPr>
        <w:t xml:space="preserve"> tratamiento de</w:t>
      </w:r>
      <w:r>
        <w:rPr>
          <w:rFonts w:ascii="Arial" w:hAnsi="Arial" w:cs="Arial"/>
          <w:sz w:val="24"/>
          <w:szCs w:val="24"/>
        </w:rPr>
        <w:t xml:space="preserve"> tomate</w:t>
      </w:r>
      <w:r w:rsidR="00223675">
        <w:rPr>
          <w:rFonts w:ascii="Arial" w:hAnsi="Arial" w:cs="Arial"/>
          <w:sz w:val="24"/>
          <w:szCs w:val="24"/>
        </w:rPr>
        <w:t>s</w:t>
      </w:r>
      <w:r>
        <w:rPr>
          <w:rFonts w:ascii="Arial" w:hAnsi="Arial" w:cs="Arial"/>
          <w:sz w:val="24"/>
          <w:szCs w:val="24"/>
        </w:rPr>
        <w:t xml:space="preserve"> cherry </w:t>
      </w:r>
      <w:r w:rsidR="00223675">
        <w:rPr>
          <w:rFonts w:ascii="Arial" w:hAnsi="Arial" w:cs="Arial"/>
          <w:sz w:val="24"/>
          <w:szCs w:val="24"/>
        </w:rPr>
        <w:t>con radiación gamma ha demostrado ser un método eficaz</w:t>
      </w:r>
      <w:r>
        <w:rPr>
          <w:rFonts w:ascii="Arial" w:hAnsi="Arial" w:cs="Arial"/>
          <w:sz w:val="24"/>
          <w:szCs w:val="24"/>
        </w:rPr>
        <w:t xml:space="preserve"> para extender la vida útil y mejorar la seguridad microbiana. </w:t>
      </w:r>
      <w:r w:rsidR="00223675">
        <w:rPr>
          <w:rFonts w:ascii="Arial" w:hAnsi="Arial" w:cs="Arial"/>
          <w:sz w:val="24"/>
          <w:szCs w:val="24"/>
        </w:rPr>
        <w:t>La investigación analizó su impacto</w:t>
      </w:r>
      <w:r>
        <w:rPr>
          <w:rFonts w:ascii="Arial" w:hAnsi="Arial" w:cs="Arial"/>
          <w:sz w:val="24"/>
          <w:szCs w:val="24"/>
        </w:rPr>
        <w:t xml:space="preserve"> sobre patógenos como </w:t>
      </w:r>
      <w:r w:rsidRPr="004A616F">
        <w:rPr>
          <w:rFonts w:ascii="Arial" w:hAnsi="Arial" w:cs="Arial"/>
          <w:i/>
          <w:iCs/>
          <w:sz w:val="24"/>
          <w:szCs w:val="24"/>
          <w:lang w:val="es-CO"/>
        </w:rPr>
        <w:t>Salmonella</w:t>
      </w:r>
      <w:r w:rsidRPr="004A616F">
        <w:rPr>
          <w:rFonts w:ascii="Arial" w:hAnsi="Arial" w:cs="Arial"/>
          <w:sz w:val="24"/>
          <w:szCs w:val="24"/>
          <w:lang w:val="es-CO"/>
        </w:rPr>
        <w:t xml:space="preserve">, </w:t>
      </w:r>
      <w:r w:rsidRPr="004A616F">
        <w:rPr>
          <w:rFonts w:ascii="Arial" w:hAnsi="Arial" w:cs="Arial"/>
          <w:i/>
          <w:iCs/>
          <w:sz w:val="24"/>
          <w:szCs w:val="24"/>
          <w:lang w:val="es-CO"/>
        </w:rPr>
        <w:t>E. coli</w:t>
      </w:r>
      <w:r w:rsidRPr="004A616F">
        <w:rPr>
          <w:rFonts w:ascii="Arial" w:hAnsi="Arial" w:cs="Arial"/>
          <w:sz w:val="24"/>
          <w:szCs w:val="24"/>
          <w:lang w:val="es-CO"/>
        </w:rPr>
        <w:t xml:space="preserve"> y </w:t>
      </w:r>
      <w:r w:rsidRPr="004A616F">
        <w:rPr>
          <w:rFonts w:ascii="Arial" w:hAnsi="Arial" w:cs="Arial"/>
          <w:i/>
          <w:iCs/>
          <w:sz w:val="24"/>
          <w:szCs w:val="24"/>
          <w:lang w:val="es-CO"/>
        </w:rPr>
        <w:t>Staphylococcus aureus</w:t>
      </w:r>
      <w:r>
        <w:rPr>
          <w:rFonts w:ascii="Arial" w:hAnsi="Arial" w:cs="Arial"/>
          <w:i/>
          <w:iCs/>
          <w:sz w:val="24"/>
          <w:szCs w:val="24"/>
          <w:lang w:val="es-CO"/>
        </w:rPr>
        <w:t xml:space="preserve"> </w:t>
      </w:r>
      <w:r>
        <w:rPr>
          <w:rFonts w:ascii="Arial" w:hAnsi="Arial" w:cs="Arial"/>
          <w:sz w:val="24"/>
          <w:szCs w:val="24"/>
          <w:lang w:val="es-CO"/>
        </w:rPr>
        <w:t xml:space="preserve">y algunas propiedades de calidad como color, pH, textura, actividad antioxidante y aceptabilidad sensorial. Los resultados mostraron que se logró una reducción significativa de la carga microbiana y </w:t>
      </w:r>
      <w:r w:rsidR="00223675">
        <w:rPr>
          <w:rFonts w:ascii="Arial" w:hAnsi="Arial" w:cs="Arial"/>
          <w:sz w:val="24"/>
          <w:szCs w:val="24"/>
          <w:lang w:val="es-CO"/>
        </w:rPr>
        <w:t>se conservaron</w:t>
      </w:r>
      <w:r>
        <w:rPr>
          <w:rFonts w:ascii="Arial" w:hAnsi="Arial" w:cs="Arial"/>
          <w:sz w:val="24"/>
          <w:szCs w:val="24"/>
          <w:lang w:val="es-CO"/>
        </w:rPr>
        <w:t xml:space="preserve"> los atributos de calidad y sensorial</w:t>
      </w:r>
      <w:r w:rsidR="00223675">
        <w:rPr>
          <w:rFonts w:ascii="Arial" w:hAnsi="Arial" w:cs="Arial"/>
          <w:sz w:val="24"/>
          <w:szCs w:val="24"/>
          <w:lang w:val="es-CO"/>
        </w:rPr>
        <w:t xml:space="preserve"> </w:t>
      </w:r>
      <w:r>
        <w:rPr>
          <w:rFonts w:ascii="Arial" w:hAnsi="Arial" w:cs="Arial"/>
          <w:sz w:val="24"/>
          <w:szCs w:val="24"/>
          <w:lang w:val="es-CO"/>
        </w:rPr>
        <w:fldChar w:fldCharType="begin" w:fldLock="1"/>
      </w:r>
      <w:r w:rsidR="00B0163E">
        <w:rPr>
          <w:rFonts w:ascii="Arial" w:hAnsi="Arial" w:cs="Arial"/>
          <w:sz w:val="24"/>
          <w:szCs w:val="24"/>
          <w:lang w:val="es-CO"/>
        </w:rPr>
        <w:instrText>ADDIN CSL_CITATION {"citationItems":[{"id":"ITEM-1","itemData":{"DOI":"10.1016/j.ifset.2016.05.008","ISSN":"14668564","abstract":"The aim of this study was to evaluate the effects of gamma radiation on cherry tomatoes, to assess the potential of irradiation post-harvest treatment for fruit shelf-life extension. Freshly packed cherry tomatoes (Solanum lycopersicus var. cerasiforme) were irradiated at several gamma radiation doses (0.8 kGy up to 5.7 kGy) in a 60Co chamber. Microbiological parameters, antioxidant activity and quality properties such as texture, color, pH, total soluble solids content, titratable acidity, and sensory parameters, were assessed before and after irradiation and during storage time up to 14 days at 4 °C. Inactivation studies of natural cherry tomatoes microbiota and inoculated potential foodborne pathogens (Salmonella enterica; Escherichia coli and Staphylococcus aureus) were performed. A two log reduction on the microbial load of cherry tomatoes was verified after irradiation at 3.2 kGy, and 14 days of storage at 4 °C. Moreover, a maximum reduction of 11 log on the viability of potential foodborne bacteria was obtained after irradiation at 3.2 kGy on spiked fruits. Regarding fruits quality properties, irradiation caused a decrease in firmness compared with non-irradiated fruit, although it was verified a similar acceptability among fruits non-irradiated and irradiated at 3.2 kGy. Therefore, these results suggest that the irradiation treatment could be advantageous in improving microbial safety of cherry tomatoes and shelf-life extension without affecting significantly its quality attributes. Industrial relevance There is an ever-increasing global demand from consumers for high-quality foods with major emphasis placed on quality and safety attributes. One of the main demands that consumers display is for minimally processed, high-nutrition/low-energy natural foods with no or minimal chemical preservatives. Extending the shelf-life, while improving the food safety, will have a positive impact on both the industry and consumers (and potential target groups such as immunocompromised patients). The present study indicated that post-harvest gamma radiation treatment of cherry tomatoes can be used as an emergent, clean and environmental friendly process to extend the shelf-life of this fruit with safety and quality.","author":[{"dropping-particle":"","family":"Guerreiro","given":"Duarte","non-dropping-particle":"","parse-names":false,"suffix":""},{"dropping-particle":"","family":"Madureira","given":"Joana","non-dropping-particle":"","parse-names":false,"suffix":""},{"dropping-particle":"","family":"Silva","given":"Telma","non-dropping-particle":"","parse-names":false,"suffix":""},{"dropping-particle":"","family":"Melo","given":"Rita","non-dropping-particle":"","parse-names":false,"suffix":""},{"dropping-particle":"","family":"Santos","given":"Pedro M.P.","non-dropping-particle":"","parse-names":false,"suffix":""},{"dropping-particle":"","family":"Ferreira","given":"Armando","non-dropping-particle":"","parse-names":false,"suffix":""},{"dropping-particle":"","family":"Trigo","given":"Maria João","non-dropping-particle":"","parse-names":false,"suffix":""},{"dropping-particle":"","family":"Falcão","given":"António N.","non-dropping-particle":"","parse-names":false,"suffix":""},{"dropping-particle":"","family":"Margaça","given":"Fernanda M.A.","non-dropping-particle":"","parse-names":false,"suffix":""},{"dropping-particle":"","family":"Cabo Verde","given":"Sandra","non-dropping-particle":"","parse-names":false,"suffix":""}],"container-title":"Innovative Food Science and Emerging Technologies","id":"ITEM-1","issued":{"date-parts":[["2016"]]},"page":"1-9","publisher":"Elsevier Ltd","title":"Post-harvest treatment of cherry tomatoes by gamma radiation: Microbial and physicochemical parameters evaluation","type":"article-journal","volume":"36"},"uris":["http://www.mendeley.com/documents/?uuid=28850dce-850c-4eee-940c-023eedd01a95"]}],"mendeley":{"formattedCitation":"(Guerreiro et al., 2016)","plainTextFormattedCitation":"(Guerreiro et al., 2016)","previouslyFormattedCitation":"(Guerreiro et al., 2016)"},"properties":{"noteIndex":0},"schema":"https://github.com/citation-style-language/schema/raw/master/csl-citation.json"}</w:instrText>
      </w:r>
      <w:r>
        <w:rPr>
          <w:rFonts w:ascii="Arial" w:hAnsi="Arial" w:cs="Arial"/>
          <w:sz w:val="24"/>
          <w:szCs w:val="24"/>
          <w:lang w:val="es-CO"/>
        </w:rPr>
        <w:fldChar w:fldCharType="separate"/>
      </w:r>
      <w:r w:rsidRPr="004A616F">
        <w:rPr>
          <w:rFonts w:ascii="Arial" w:hAnsi="Arial" w:cs="Arial"/>
          <w:noProof/>
          <w:sz w:val="24"/>
          <w:szCs w:val="24"/>
          <w:lang w:val="es-CO"/>
        </w:rPr>
        <w:t>(Guerreiro et al., 2016)</w:t>
      </w:r>
      <w:r>
        <w:rPr>
          <w:rFonts w:ascii="Arial" w:hAnsi="Arial" w:cs="Arial"/>
          <w:sz w:val="24"/>
          <w:szCs w:val="24"/>
          <w:lang w:val="es-CO"/>
        </w:rPr>
        <w:fldChar w:fldCharType="end"/>
      </w:r>
      <w:r>
        <w:rPr>
          <w:rFonts w:ascii="Arial" w:hAnsi="Arial" w:cs="Arial"/>
          <w:sz w:val="24"/>
          <w:szCs w:val="24"/>
          <w:lang w:val="es-CO"/>
        </w:rPr>
        <w:t xml:space="preserve">. </w:t>
      </w:r>
    </w:p>
    <w:p w14:paraId="106CF063" w14:textId="77777777" w:rsidR="004A616F" w:rsidRDefault="004A616F" w:rsidP="00F87C43">
      <w:pPr>
        <w:pStyle w:val="Textoindependiente"/>
        <w:spacing w:before="59" w:line="276" w:lineRule="auto"/>
        <w:rPr>
          <w:rFonts w:ascii="Arial" w:hAnsi="Arial" w:cs="Arial"/>
          <w:sz w:val="24"/>
          <w:szCs w:val="24"/>
          <w:lang w:val="es-CO"/>
        </w:rPr>
      </w:pPr>
    </w:p>
    <w:p w14:paraId="5EF126DC" w14:textId="738BA72A" w:rsidR="00D66478" w:rsidRDefault="00BA0172" w:rsidP="00F87C43">
      <w:pPr>
        <w:pStyle w:val="Textoindependiente"/>
        <w:spacing w:before="59" w:line="276" w:lineRule="auto"/>
        <w:rPr>
          <w:rFonts w:ascii="Arial" w:hAnsi="Arial" w:cs="Arial"/>
          <w:sz w:val="24"/>
          <w:szCs w:val="24"/>
        </w:rPr>
      </w:pPr>
      <w:r w:rsidRPr="00BA0172">
        <w:rPr>
          <w:rFonts w:ascii="Arial" w:hAnsi="Arial" w:cs="Arial"/>
          <w:sz w:val="24"/>
          <w:szCs w:val="24"/>
        </w:rPr>
        <w:t xml:space="preserve">En el procesamiento de leche de oveja, el calentamiento óhmico (OH) se presenta como una alternativa a la pasteurización convencional, destacando por su rápido calentamiento uniforme y una notable reducción del consumo de energía (hasta 73% menos), al tiempo que </w:t>
      </w:r>
      <w:r w:rsidR="00CA0DEA">
        <w:rPr>
          <w:rFonts w:ascii="Arial" w:hAnsi="Arial" w:cs="Arial"/>
          <w:sz w:val="24"/>
          <w:szCs w:val="24"/>
        </w:rPr>
        <w:t xml:space="preserve">reduce significativamente la carga microbiana </w:t>
      </w:r>
      <w:r w:rsidRPr="00BA0172">
        <w:rPr>
          <w:rFonts w:ascii="Arial" w:hAnsi="Arial" w:cs="Arial"/>
          <w:sz w:val="24"/>
          <w:szCs w:val="24"/>
        </w:rPr>
        <w:t>asegura</w:t>
      </w:r>
      <w:r w:rsidR="00CA0DEA">
        <w:rPr>
          <w:rFonts w:ascii="Arial" w:hAnsi="Arial" w:cs="Arial"/>
          <w:sz w:val="24"/>
          <w:szCs w:val="24"/>
        </w:rPr>
        <w:t>ndo</w:t>
      </w:r>
      <w:r w:rsidRPr="00BA0172">
        <w:rPr>
          <w:rFonts w:ascii="Arial" w:hAnsi="Arial" w:cs="Arial"/>
          <w:sz w:val="24"/>
          <w:szCs w:val="24"/>
        </w:rPr>
        <w:t xml:space="preserve"> la estabilidad durante el almacenamiento refrigerado</w:t>
      </w:r>
      <w:r>
        <w:rPr>
          <w:rFonts w:ascii="Arial" w:hAnsi="Arial" w:cs="Arial"/>
          <w:sz w:val="24"/>
          <w:szCs w:val="24"/>
        </w:rPr>
        <w:t xml:space="preserve"> </w:t>
      </w:r>
      <w:r>
        <w:rPr>
          <w:rFonts w:ascii="Arial" w:hAnsi="Arial" w:cs="Arial"/>
          <w:sz w:val="24"/>
          <w:szCs w:val="24"/>
        </w:rPr>
        <w:fldChar w:fldCharType="begin" w:fldLock="1"/>
      </w:r>
      <w:r w:rsidR="00F935E8">
        <w:rPr>
          <w:rFonts w:ascii="Arial" w:hAnsi="Arial" w:cs="Arial"/>
          <w:sz w:val="24"/>
          <w:szCs w:val="24"/>
        </w:rPr>
        <w:instrText>ADDIN CSL_CITATION {"citationItems":[{"id":"ITEM-1","itemData":{"DOI":"10.1016/j.ifset.2022.102947","ISSN":"14668564","abstract":"This study aimed to assess the energy consumption of ohmic heating (OH) and conventional heating (CH) for pasteurization of fresh and thawed sheep milk and their impact on bacterial microbiota throughout refrigerated shelf-life (4 °C ± 1, 15 days). OH pasteurization using 8.33 and 5.83 V/cm electric field strength spent 72–73% less energy than CH pasteurization (515 KJ). The cultivation-dependent approach showed that at least 4.2 log cycle reductions were achieved in sheep milk submitted to CH and OH pasteurization, regardless sheep milk was fresh or thawed. Data from amplicon sequencing indicated that Staphylococcus was the most prevalent genus in raw samples at day 1 (F1D1: 58.35%; T1D1: 69.50%), while Pseudomonas became the most abundant after 15 days under cold storage (F1D15: 50.15% and T1D15: 54.50%). The relative abundance of all bacterial genera assessed remained similar on pasteurized samples by CH and OH throughout refrigerated storage. Industrial relevance: Ohmic heating (OH) presents as a critical advantage rapid and uniform heating of fluid food material. No studies assessed the use of OH for pasteurization of sheep milk and to evaluate the impact of this technology on sheep milk bacterial microbiota during refrigerated storage. The findings of this study prove the feasibility of sheep milk pasteurization using OH8.33 V/cm. OH also ensured the bacteriological stability of sheep milk during 2 weeks of storage under refrigeration conditions prior to dairy products manufacturing. This approach comprises a cheaper and easier way to store milk when compared to frozen storage, with potential benefits to small farmers and dairy industries.","author":[{"dropping-particle":"","family":"Balthazar","given":"Celso F.","non-dropping-particle":"","parse-names":false,"suffix":""},{"dropping-particle":"","family":"Cabral","given":"Lucélia","non-dropping-particle":"","parse-names":false,"suffix":""},{"dropping-particle":"","family":"Guimarães","given":"Jonas T.","non-dropping-particle":"","parse-names":false,"suffix":""},{"dropping-particle":"","family":"Noronha","given":"Melline F.","non-dropping-particle":"","parse-names":false,"suffix":""},{"dropping-particle":"","family":"Cappato","given":"Leandro P.","non-dropping-particle":"","parse-names":false,"suffix":""},{"dropping-particle":"","family":"Cruz","given":"Adriano G.","non-dropping-particle":"","parse-names":false,"suffix":""},{"dropping-particle":"","family":"Sant'Ana","given":"Anderson S.","non-dropping-particle":"","parse-names":false,"suffix":""}],"container-title":"Innovative Food Science and Emerging Technologies","id":"ITEM-1","issue":"December 2021","issued":{"date-parts":[["2022"]]},"title":"Conventional and ohmic heating pasteurization of fresh and thawed sheep milk: Energy consumption and assessment of bacterial microbiota during refrigerated storage","type":"article-journal","volume":"76"},"uris":["http://www.mendeley.com/documents/?uuid=070154f9-d39e-455a-9836-7cd7bdf02cf0"]}],"mendeley":{"formattedCitation":"(Balthazar et al., 2022)","plainTextFormattedCitation":"(Balthazar et al., 2022)","previouslyFormattedCitation":"(Balthazar et al., 2022)"},"properties":{"noteIndex":0},"schema":"https://github.com/citation-style-language/schema/raw/master/csl-citation.json"}</w:instrText>
      </w:r>
      <w:r>
        <w:rPr>
          <w:rFonts w:ascii="Arial" w:hAnsi="Arial" w:cs="Arial"/>
          <w:sz w:val="24"/>
          <w:szCs w:val="24"/>
        </w:rPr>
        <w:fldChar w:fldCharType="separate"/>
      </w:r>
      <w:r w:rsidRPr="00BA0172">
        <w:rPr>
          <w:rFonts w:ascii="Arial" w:hAnsi="Arial" w:cs="Arial"/>
          <w:noProof/>
          <w:sz w:val="24"/>
          <w:szCs w:val="24"/>
        </w:rPr>
        <w:t>(Balthazar et al., 2022)</w:t>
      </w:r>
      <w:r>
        <w:rPr>
          <w:rFonts w:ascii="Arial" w:hAnsi="Arial" w:cs="Arial"/>
          <w:sz w:val="24"/>
          <w:szCs w:val="24"/>
        </w:rPr>
        <w:fldChar w:fldCharType="end"/>
      </w:r>
    </w:p>
    <w:p w14:paraId="37D7BAE4" w14:textId="77777777" w:rsidR="00D66478" w:rsidRDefault="00D66478" w:rsidP="00F87C43">
      <w:pPr>
        <w:pStyle w:val="Textoindependiente"/>
        <w:spacing w:before="59" w:line="276" w:lineRule="auto"/>
        <w:rPr>
          <w:rFonts w:ascii="Arial" w:hAnsi="Arial" w:cs="Arial"/>
          <w:sz w:val="24"/>
          <w:szCs w:val="24"/>
        </w:rPr>
      </w:pPr>
    </w:p>
    <w:p w14:paraId="08AD906F" w14:textId="4ACA81C9" w:rsidR="00B70E6F" w:rsidRDefault="005375A4" w:rsidP="00F87C43">
      <w:pPr>
        <w:pStyle w:val="Textoindependiente"/>
        <w:spacing w:before="59" w:line="276" w:lineRule="auto"/>
        <w:rPr>
          <w:rFonts w:ascii="Arial" w:hAnsi="Arial" w:cs="Arial"/>
          <w:sz w:val="24"/>
          <w:szCs w:val="24"/>
        </w:rPr>
      </w:pPr>
      <w:r>
        <w:rPr>
          <w:rFonts w:ascii="Arial" w:hAnsi="Arial" w:cs="Arial"/>
          <w:sz w:val="24"/>
          <w:szCs w:val="24"/>
        </w:rPr>
        <w:t xml:space="preserve">La tecnología de luz pulsada es una alternativa emergente y sostenible que ha recibido gran atención por su capacidad para prolongar la vida útil y garantizar la seguridad alimentaria. Esta tecnología se utilizó para inactivar patógenos como </w:t>
      </w:r>
      <w:r w:rsidRPr="005375A4">
        <w:rPr>
          <w:rFonts w:ascii="Arial" w:hAnsi="Arial" w:cs="Arial"/>
          <w:i/>
          <w:iCs/>
          <w:sz w:val="24"/>
          <w:szCs w:val="24"/>
          <w:lang w:val="es-CO"/>
        </w:rPr>
        <w:t>Escherichia coli</w:t>
      </w:r>
      <w:r w:rsidRPr="005375A4">
        <w:rPr>
          <w:rFonts w:ascii="Arial" w:hAnsi="Arial" w:cs="Arial"/>
          <w:sz w:val="24"/>
          <w:szCs w:val="24"/>
          <w:lang w:val="es-CO"/>
        </w:rPr>
        <w:t xml:space="preserve"> </w:t>
      </w:r>
      <w:r>
        <w:rPr>
          <w:rFonts w:ascii="Arial" w:hAnsi="Arial" w:cs="Arial"/>
          <w:sz w:val="24"/>
          <w:szCs w:val="24"/>
          <w:lang w:val="es-CO"/>
        </w:rPr>
        <w:t xml:space="preserve">y </w:t>
      </w:r>
      <w:r w:rsidRPr="005375A4">
        <w:rPr>
          <w:rFonts w:ascii="Arial" w:hAnsi="Arial" w:cs="Arial"/>
          <w:i/>
          <w:iCs/>
          <w:sz w:val="24"/>
          <w:szCs w:val="24"/>
          <w:lang w:val="es-CO"/>
        </w:rPr>
        <w:t>Listeria monocytogenes</w:t>
      </w:r>
      <w:r>
        <w:rPr>
          <w:rFonts w:ascii="Arial" w:hAnsi="Arial" w:cs="Arial"/>
          <w:sz w:val="24"/>
          <w:szCs w:val="24"/>
        </w:rPr>
        <w:t xml:space="preserve"> en alimentos líquidos, encontrándose que las propiedades ópticas como la turbidez y la absorbancia influyen en la eficacia del tratamiento, además, se observó que la presencia de ácido ascórbico en las muestras reduje de forma significativa la eficiencia de la inactivación microbiana </w:t>
      </w:r>
      <w:r>
        <w:rPr>
          <w:rFonts w:ascii="Arial" w:hAnsi="Arial" w:cs="Arial"/>
          <w:sz w:val="24"/>
          <w:szCs w:val="24"/>
        </w:rPr>
        <w:fldChar w:fldCharType="begin" w:fldLock="1"/>
      </w:r>
      <w:r w:rsidR="00791DF2">
        <w:rPr>
          <w:rFonts w:ascii="Arial" w:hAnsi="Arial" w:cs="Arial"/>
          <w:sz w:val="24"/>
          <w:szCs w:val="24"/>
        </w:rPr>
        <w:instrText>ADDIN CSL_CITATION {"citationItems":[{"id":"ITEM-1","itemData":{"DOI":"https://doi.org/10.1111/jfpe.14521 wileyonlinelibrary.com/journal/jfpe","author":[{"dropping-particle":"","family":"Pihen","given":"C.","non-dropping-particle":"","parse-names":false,"suffix":""},{"dropping-particle":"","family":"Mani-López","given":"E.","non-dropping-particle":"","parse-names":false,"suffix":""},{"dropping-particle":"","family":"López-Malo","given":"A.","non-dropping-particle":"","parse-names":false,"suffix":""},{"dropping-particle":"","family":"Ramírez-Corona","given":"N.","non-dropping-particle":"","parse-names":false,"suffix":""}],"container-title":"Journal of Food Process Engineering","id":"ITEM-1","issued":{"date-parts":[["2023"]]},"page":"14","title":"Modeling non</w:instrText>
      </w:r>
      <w:r w:rsidR="00791DF2">
        <w:rPr>
          <w:rFonts w:ascii="Cambria Math" w:hAnsi="Cambria Math" w:cs="Cambria Math"/>
          <w:sz w:val="24"/>
          <w:szCs w:val="24"/>
        </w:rPr>
        <w:instrText>‐</w:instrText>
      </w:r>
      <w:r w:rsidR="00791DF2">
        <w:rPr>
          <w:rFonts w:ascii="Arial" w:hAnsi="Arial" w:cs="Arial"/>
          <w:sz w:val="24"/>
          <w:szCs w:val="24"/>
        </w:rPr>
        <w:instrText>isothermal pathogen inactivation during liquid foods processing by pulsed light technology","type":"article-journal"},"uris":["http://www.mendeley.com/documents/?uuid=77150dcb-cdbb-41e3-bba0-b19dabfe9139"]}],"mendeley":{"formattedCitation":"(Pihen et al., 2023)","plainTextFormattedCitation":"(Pihen et al., 2023)","previouslyFormattedCitation":"(Pihen et al., 2023)"},"properties":{"noteIndex":0},"schema":"https://github.com/citation-style-language/schema/raw/master/csl-citation.json"}</w:instrText>
      </w:r>
      <w:r>
        <w:rPr>
          <w:rFonts w:ascii="Arial" w:hAnsi="Arial" w:cs="Arial"/>
          <w:sz w:val="24"/>
          <w:szCs w:val="24"/>
        </w:rPr>
        <w:fldChar w:fldCharType="separate"/>
      </w:r>
      <w:r w:rsidRPr="005375A4">
        <w:rPr>
          <w:rFonts w:ascii="Arial" w:hAnsi="Arial" w:cs="Arial"/>
          <w:noProof/>
          <w:sz w:val="24"/>
          <w:szCs w:val="24"/>
        </w:rPr>
        <w:t>(Pihen et al., 2023)</w:t>
      </w:r>
      <w:r>
        <w:rPr>
          <w:rFonts w:ascii="Arial" w:hAnsi="Arial" w:cs="Arial"/>
          <w:sz w:val="24"/>
          <w:szCs w:val="24"/>
        </w:rPr>
        <w:fldChar w:fldCharType="end"/>
      </w:r>
      <w:r>
        <w:rPr>
          <w:rFonts w:ascii="Arial" w:hAnsi="Arial" w:cs="Arial"/>
          <w:sz w:val="24"/>
          <w:szCs w:val="24"/>
        </w:rPr>
        <w:t xml:space="preserve">. </w:t>
      </w:r>
    </w:p>
    <w:p w14:paraId="6C1C75B7" w14:textId="77777777" w:rsidR="00791DF2" w:rsidRDefault="00791DF2" w:rsidP="00F87C43">
      <w:pPr>
        <w:pStyle w:val="Textoindependiente"/>
        <w:spacing w:before="59" w:line="276" w:lineRule="auto"/>
        <w:rPr>
          <w:rFonts w:ascii="Arial" w:hAnsi="Arial" w:cs="Arial"/>
          <w:sz w:val="24"/>
          <w:szCs w:val="24"/>
        </w:rPr>
      </w:pPr>
    </w:p>
    <w:p w14:paraId="496865AB" w14:textId="4F8ECFFA" w:rsidR="00CF3306" w:rsidRDefault="000D4169" w:rsidP="00F87C43">
      <w:pPr>
        <w:pStyle w:val="Textoindependiente"/>
        <w:spacing w:before="59" w:line="276" w:lineRule="auto"/>
        <w:rPr>
          <w:rFonts w:ascii="Arial" w:hAnsi="Arial" w:cs="Arial"/>
          <w:sz w:val="24"/>
          <w:szCs w:val="24"/>
        </w:rPr>
      </w:pPr>
      <w:r>
        <w:rPr>
          <w:rFonts w:ascii="Arial" w:hAnsi="Arial" w:cs="Arial"/>
          <w:sz w:val="24"/>
          <w:szCs w:val="24"/>
        </w:rPr>
        <w:t xml:space="preserve">En productos avícolas, debido a la alta carga de patógenos como </w:t>
      </w:r>
      <w:r w:rsidRPr="000D4169">
        <w:rPr>
          <w:rFonts w:ascii="Arial" w:hAnsi="Arial" w:cs="Arial"/>
          <w:i/>
          <w:iCs/>
          <w:sz w:val="24"/>
          <w:szCs w:val="24"/>
        </w:rPr>
        <w:t xml:space="preserve">Salmonella </w:t>
      </w:r>
      <w:r w:rsidRPr="000D4169">
        <w:rPr>
          <w:rFonts w:ascii="Arial" w:hAnsi="Arial" w:cs="Arial"/>
          <w:sz w:val="24"/>
          <w:szCs w:val="24"/>
        </w:rPr>
        <w:t xml:space="preserve">y </w:t>
      </w:r>
      <w:r w:rsidRPr="000D4169">
        <w:rPr>
          <w:rFonts w:ascii="Arial" w:hAnsi="Arial" w:cs="Arial"/>
          <w:i/>
          <w:iCs/>
          <w:sz w:val="24"/>
          <w:szCs w:val="24"/>
        </w:rPr>
        <w:t>Campylobacter</w:t>
      </w:r>
      <w:r>
        <w:rPr>
          <w:rFonts w:ascii="Arial" w:hAnsi="Arial" w:cs="Arial"/>
          <w:i/>
          <w:iCs/>
          <w:sz w:val="24"/>
          <w:szCs w:val="24"/>
        </w:rPr>
        <w:t xml:space="preserve"> </w:t>
      </w:r>
      <w:r>
        <w:rPr>
          <w:rFonts w:ascii="Arial" w:hAnsi="Arial" w:cs="Arial"/>
          <w:sz w:val="24"/>
          <w:szCs w:val="24"/>
        </w:rPr>
        <w:t xml:space="preserve">se han analizado algunas tecnologías emergentes como el Envasado en Atmósferas Modificadas (MAP) evidenciando que el uso de nitrógeno previene la rancidez por oxidación y el dióxido de carbono actúa como un agente principal antimicrobiano, se ha empleado también irradiación la cual es eficaz contra una amplia gama de patógenos y reducen los microorganismos que causan el deterioro. Otra tecnología empleada ha sido la Alta Presión Hidrostática (HPP) que no causa deterioro significativo de vitaminas, fitoquímicos y compuestos aromáticos esenciales, además, mejora la apariencia y textura de la carne. Se ha empleado también la bioconservación, esta técnica ha sido muy potente, mostrando actividad en concentraciones muy bajas de bacteriocinas, además de ser una estrategia económica, algunos microorganismos como las bacterias </w:t>
      </w:r>
      <w:r w:rsidR="00791DF2">
        <w:rPr>
          <w:rFonts w:ascii="Arial" w:hAnsi="Arial" w:cs="Arial"/>
          <w:sz w:val="24"/>
          <w:szCs w:val="24"/>
        </w:rPr>
        <w:t>ácido-</w:t>
      </w:r>
      <w:r w:rsidR="00791DF2">
        <w:rPr>
          <w:rFonts w:ascii="Arial" w:hAnsi="Arial" w:cs="Arial"/>
          <w:sz w:val="24"/>
          <w:szCs w:val="24"/>
        </w:rPr>
        <w:lastRenderedPageBreak/>
        <w:t>lácticas</w:t>
      </w:r>
      <w:r>
        <w:rPr>
          <w:rFonts w:ascii="Arial" w:hAnsi="Arial" w:cs="Arial"/>
          <w:sz w:val="24"/>
          <w:szCs w:val="24"/>
        </w:rPr>
        <w:t>, pueden ofrecer beneficios nutricionales y terapéuticos. Por último, el uso de envases antimicrobianos</w:t>
      </w:r>
      <w:r w:rsidR="00791DF2">
        <w:rPr>
          <w:rFonts w:ascii="Arial" w:hAnsi="Arial" w:cs="Arial"/>
          <w:sz w:val="24"/>
          <w:szCs w:val="24"/>
        </w:rPr>
        <w:t xml:space="preserve"> permite una liberación controlada y eficiente de conservantes</w:t>
      </w:r>
      <w:r>
        <w:rPr>
          <w:rFonts w:ascii="Arial" w:hAnsi="Arial" w:cs="Arial"/>
          <w:sz w:val="24"/>
          <w:szCs w:val="24"/>
        </w:rPr>
        <w:t xml:space="preserve"> </w:t>
      </w:r>
      <w:r w:rsidR="00791DF2">
        <w:rPr>
          <w:rFonts w:ascii="Arial" w:hAnsi="Arial" w:cs="Arial"/>
          <w:sz w:val="24"/>
          <w:szCs w:val="24"/>
        </w:rPr>
        <w:fldChar w:fldCharType="begin" w:fldLock="1"/>
      </w:r>
      <w:r w:rsidR="00DD352B">
        <w:rPr>
          <w:rFonts w:ascii="Arial" w:hAnsi="Arial" w:cs="Arial"/>
          <w:sz w:val="24"/>
          <w:szCs w:val="24"/>
        </w:rPr>
        <w:instrText>ADDIN CSL_CITATION {"citationItems":[{"id":"ITEM-1","itemData":{"DOI":"10.1080/10408398.2016.1206845","ISSN":"15497852","PMID":"27438696","abstract":"Fresh poultry meat and poultry products are highly perishable foods and high potential sources of human infection due to the presence of several foodborne pathogens. Focusing on the microbial control of poultry products, the food industry generally implements numerous preventive measures based on the Hazard Analysis and Critical Control Points (HACCP) food safety management system certification together with technological steps, such as refrigeration coupled to modified atmosphere packaging that are able to control identified potential microbial hazards during food processing. However, in recent years, to meet the demand of consumers for minimally processed, high-quality, and additive-free foods, technologies are emerging associated with nonthermal microbial inactivation, such as high hydrostatic pressure, irradiation, and natural alternatives, such as biopreservation or the incorporation of natural preservatives in packaging materials. These technologies are discussed throughout this article, emphasizing their pros and cons regarding the control of poultry microbiota and their effects on poultry sensory properties. The discussion for each of the preservation techniques mentioned will be provided with as much detail as the data and studies provided in the literature for poultry meat and products allow. These new approaches, on their own, have proved to be effective against a wide range of microorganisms in poultry meat. However, since some of these emergent technologies still do not have full consumer's acceptability and, taking into consideration the hurdle technology concept for poultry processing, it is suggested that they will be used as combined treatments or, more frequently, in combination with modified atmosphere packaging.","author":[{"dropping-particle":"","family":"Silva","given":"Filomena","non-dropping-particle":"","parse-names":false,"suffix":""},{"dropping-particle":"","family":"Domingues","given":"Fernanda C.","non-dropping-particle":"","parse-names":false,"suffix":""},{"dropping-particle":"","family":"Nerín","given":"Cristina","non-dropping-particle":"","parse-names":false,"suffix":""}],"container-title":"Critical Reviews in Food Science and Nutrition","id":"ITEM-1","issue":"4","issued":{"date-parts":[["2018"]]},"page":"591-609","publisher":"Taylor &amp; Francis","title":"Trends in microbial control techniques for poultry products","type":"article-journal","volume":"58"},"uris":["http://www.mendeley.com/documents/?uuid=0c27f734-eb18-46a1-b8f9-f2fa33226a16"]}],"mendeley":{"formattedCitation":"(Silva et al., 2018)","plainTextFormattedCitation":"(Silva et al., 2018)","previouslyFormattedCitation":"(Silva et al., 2018)"},"properties":{"noteIndex":0},"schema":"https://github.com/citation-style-language/schema/raw/master/csl-citation.json"}</w:instrText>
      </w:r>
      <w:r w:rsidR="00791DF2">
        <w:rPr>
          <w:rFonts w:ascii="Arial" w:hAnsi="Arial" w:cs="Arial"/>
          <w:sz w:val="24"/>
          <w:szCs w:val="24"/>
        </w:rPr>
        <w:fldChar w:fldCharType="separate"/>
      </w:r>
      <w:r w:rsidR="00791DF2" w:rsidRPr="00791DF2">
        <w:rPr>
          <w:rFonts w:ascii="Arial" w:hAnsi="Arial" w:cs="Arial"/>
          <w:noProof/>
          <w:sz w:val="24"/>
          <w:szCs w:val="24"/>
        </w:rPr>
        <w:t>(Silva et al., 2018)</w:t>
      </w:r>
      <w:r w:rsidR="00791DF2">
        <w:rPr>
          <w:rFonts w:ascii="Arial" w:hAnsi="Arial" w:cs="Arial"/>
          <w:sz w:val="24"/>
          <w:szCs w:val="24"/>
        </w:rPr>
        <w:fldChar w:fldCharType="end"/>
      </w:r>
      <w:r w:rsidR="00EE5518">
        <w:rPr>
          <w:rFonts w:ascii="Arial" w:hAnsi="Arial" w:cs="Arial"/>
          <w:sz w:val="24"/>
          <w:szCs w:val="24"/>
        </w:rPr>
        <w:t>.</w:t>
      </w:r>
    </w:p>
    <w:p w14:paraId="3F818757" w14:textId="77777777" w:rsidR="00CF3306" w:rsidRDefault="00CF3306" w:rsidP="00F87C43">
      <w:pPr>
        <w:pStyle w:val="Textoindependiente"/>
        <w:spacing w:before="59" w:line="276" w:lineRule="auto"/>
        <w:rPr>
          <w:rFonts w:ascii="Arial" w:hAnsi="Arial" w:cs="Arial"/>
          <w:sz w:val="24"/>
          <w:szCs w:val="24"/>
        </w:rPr>
      </w:pPr>
    </w:p>
    <w:p w14:paraId="476A8EA4" w14:textId="1E1D2DE6" w:rsidR="00CF3306" w:rsidRDefault="00CF3306" w:rsidP="00F87C43">
      <w:pPr>
        <w:pStyle w:val="Textoindependiente"/>
        <w:spacing w:before="59" w:line="276" w:lineRule="auto"/>
        <w:rPr>
          <w:rFonts w:ascii="Arial" w:hAnsi="Arial" w:cs="Arial"/>
          <w:sz w:val="24"/>
          <w:szCs w:val="24"/>
        </w:rPr>
      </w:pPr>
      <w:r>
        <w:rPr>
          <w:rFonts w:ascii="Arial" w:hAnsi="Arial" w:cs="Arial"/>
          <w:sz w:val="24"/>
          <w:szCs w:val="24"/>
        </w:rPr>
        <w:t xml:space="preserve">La atmosfera modificada también se empleó en camarón rojo, concluyendo que el envasado con 100% de nitrógeno inhibió eficazmente la melanosis y mostró ventajas en la preservación de algunos indicadores de calidad como el pH y los perfiles de aminoácidos libres, posicionándolo como una alternativa viable para evitar los sulfitos y sus posibles riesgos para la salud </w:t>
      </w:r>
      <w:r>
        <w:rPr>
          <w:rFonts w:ascii="Arial" w:hAnsi="Arial" w:cs="Arial"/>
          <w:sz w:val="24"/>
          <w:szCs w:val="24"/>
        </w:rPr>
        <w:fldChar w:fldCharType="begin" w:fldLock="1"/>
      </w:r>
      <w:r w:rsidR="00AE40FE">
        <w:rPr>
          <w:rFonts w:ascii="Arial" w:hAnsi="Arial" w:cs="Arial"/>
          <w:sz w:val="24"/>
          <w:szCs w:val="24"/>
        </w:rPr>
        <w:instrText xml:space="preserve">ADDIN CSL_CITATION {"citationItems":[{"id":"ITEM-1","itemData":{"DOI":"10.1016/j.foodchem.2015.10.146","ISSN":"18737072","PMID":"26616991","abstract":"The combined effects of freezing and modified atmosphere packaging (MAP) (100% N2 and 50% N2 + 50% CO2) on some quality characteristics of Giant Red Shrimp (GRS) (Aristaeomorpha foliacea) was studied during 12-month storage. In particular, the quality characteristics determined proximal and gas compositions, melanosis scores, pH, total volatile basic-nitrogen (TVB-N), thiobarbituric acid (TBA) as well as free amino acid (FAA). In addition, the emergent data were compared to those subject to vacuum packaging as well as conventional preservative method of sulphite treatment (SUL). Most determined qualities exhibited quantitative differences with storage. By comparisons, while pH and TVB-N statistically varied between treatments (P &lt; 0.05) and TBA that ranged between </w:instrText>
      </w:r>
      <w:r w:rsidR="00AE40FE">
        <w:rPr>
          <w:rFonts w:ascii="Cambria Math" w:hAnsi="Cambria Math" w:cs="Cambria Math"/>
          <w:sz w:val="24"/>
          <w:szCs w:val="24"/>
        </w:rPr>
        <w:instrText>∼</w:instrText>
      </w:r>
      <w:r w:rsidR="00AE40FE">
        <w:rPr>
          <w:rFonts w:ascii="Arial" w:hAnsi="Arial" w:cs="Arial"/>
          <w:sz w:val="24"/>
          <w:szCs w:val="24"/>
        </w:rPr>
        <w:instrText>0.15 and 0.30 mg MDA/kg appeared least at end of storage for 100% N2 treated-group, the latter having decreased melanosis scores showed such treatments with high promise to keep the colour of GRS sample hence, potential replacement for SUL group. By comparisons also, while some individual FAA values showed increases especially at the 100% N2-treated group, the total FAAs statistically differed with storage (P &lt; 0.05). The combination of freezing and MAP treatments as preservative treatment method shows high promise to influence some quality characteristics of GRS samples of this study.","author":[{"dropping-particle":"","family":"Bono","given":"Gioacchino","non-dropping-particle":"","parse-names":false,"suffix":""},{"dropping-particle":"","family":"Okpala","given":"Charles Odilichukwu R.","non-dropping-particle":"","parse-names":false,"suffix":""},{"dropping-particle":"","family":"Alberio","given":"Giuseppina R.A.","non-dropping-particle":"","parse-names":false,"suffix":""},{"dropping-particle":"","family":"Messina","given":"Concetta M.","non-dropping-particle":"","parse-names":false,"suffix":""},{"dropping-particle":"","family":"Santulli","given":"Andrea","non-dropping-particle":"","parse-names":false,"suffix":""},{"dropping-particle":"","family":"Giacalone","given":"Gabriele","non-dropping-particle":"","parse-names":false,"suffix":""},{"dropping-particle":"","family":"Spagna","given":"Giovanni","non-dropping-particle":"","parse-names":false,"suffix":""}],"container-title":"Food Chemistry","id":"ITEM-1","issued":{"date-parts":[["2016"]]},"page":"581-588","publisher":"Elsevier Ltd","title":"Toward shrimp consumption without chemicals: Combined effects of freezing and modified atmosphere packaging (MAP) on some quality characteristics of Giant Red Shrimp (Aristaeomorpha foliacea) during storage","type":"article-journal","volume":"197"},"uris":["http://www.mendeley.com/documents/?uuid=be83508d-190f-4144-878c-090e8165cb62"]}],"mendeley":{"formattedCitation":"(Bono et al., 2016)","plainTextFormattedCitation":"(Bono et al., 2016)","previouslyFormattedCitation":"(Bono et al., 2016)"},"properties":{"noteIndex":0},"schema":"https://github.com/citation-style-language/schema/raw/master/csl-citation.json"}</w:instrText>
      </w:r>
      <w:r>
        <w:rPr>
          <w:rFonts w:ascii="Arial" w:hAnsi="Arial" w:cs="Arial"/>
          <w:sz w:val="24"/>
          <w:szCs w:val="24"/>
        </w:rPr>
        <w:fldChar w:fldCharType="separate"/>
      </w:r>
      <w:r w:rsidRPr="00DD352B">
        <w:rPr>
          <w:rFonts w:ascii="Arial" w:hAnsi="Arial" w:cs="Arial"/>
          <w:noProof/>
          <w:sz w:val="24"/>
          <w:szCs w:val="24"/>
        </w:rPr>
        <w:t>(Bono et al., 2016)</w:t>
      </w:r>
      <w:r>
        <w:rPr>
          <w:rFonts w:ascii="Arial" w:hAnsi="Arial" w:cs="Arial"/>
          <w:sz w:val="24"/>
          <w:szCs w:val="24"/>
        </w:rPr>
        <w:fldChar w:fldCharType="end"/>
      </w:r>
      <w:r>
        <w:rPr>
          <w:rFonts w:ascii="Arial" w:hAnsi="Arial" w:cs="Arial"/>
          <w:sz w:val="24"/>
          <w:szCs w:val="24"/>
        </w:rPr>
        <w:t xml:space="preserve">. </w:t>
      </w:r>
    </w:p>
    <w:p w14:paraId="53DB88D8" w14:textId="77777777" w:rsidR="004A616F" w:rsidRDefault="004A616F" w:rsidP="00F87C43">
      <w:pPr>
        <w:pStyle w:val="Textoindependiente"/>
        <w:spacing w:before="59" w:line="276" w:lineRule="auto"/>
        <w:rPr>
          <w:rFonts w:ascii="Arial" w:hAnsi="Arial" w:cs="Arial"/>
          <w:sz w:val="24"/>
          <w:szCs w:val="24"/>
        </w:rPr>
      </w:pPr>
    </w:p>
    <w:p w14:paraId="2312BE8B" w14:textId="00C1BA94" w:rsidR="00AE40FE" w:rsidRDefault="00AE40FE" w:rsidP="00F87C43">
      <w:pPr>
        <w:pStyle w:val="Textoindependiente"/>
        <w:spacing w:before="59" w:line="276" w:lineRule="auto"/>
        <w:rPr>
          <w:rFonts w:ascii="Arial" w:hAnsi="Arial" w:cs="Arial"/>
          <w:sz w:val="24"/>
          <w:szCs w:val="24"/>
        </w:rPr>
      </w:pPr>
      <w:r>
        <w:rPr>
          <w:rFonts w:ascii="Arial" w:hAnsi="Arial" w:cs="Arial"/>
          <w:sz w:val="24"/>
          <w:szCs w:val="24"/>
        </w:rPr>
        <w:t>La criop</w:t>
      </w:r>
      <w:r w:rsidR="005F65C4">
        <w:rPr>
          <w:rFonts w:ascii="Arial" w:hAnsi="Arial" w:cs="Arial"/>
          <w:sz w:val="24"/>
          <w:szCs w:val="24"/>
        </w:rPr>
        <w:t>re</w:t>
      </w:r>
      <w:r>
        <w:rPr>
          <w:rFonts w:ascii="Arial" w:hAnsi="Arial" w:cs="Arial"/>
          <w:sz w:val="24"/>
          <w:szCs w:val="24"/>
        </w:rPr>
        <w:t>servación</w:t>
      </w:r>
      <w:r w:rsidR="005F65C4">
        <w:rPr>
          <w:rFonts w:ascii="Arial" w:hAnsi="Arial" w:cs="Arial"/>
          <w:sz w:val="24"/>
          <w:szCs w:val="24"/>
        </w:rPr>
        <w:t xml:space="preserve"> avanzada</w:t>
      </w:r>
      <w:r>
        <w:rPr>
          <w:rFonts w:ascii="Arial" w:hAnsi="Arial" w:cs="Arial"/>
          <w:sz w:val="24"/>
          <w:szCs w:val="24"/>
        </w:rPr>
        <w:t xml:space="preserve"> es un método que tiene un potencial significativo en el sector alimentario dado que el uso de enfriamiento “isocórico” tiene el potencial de reducir el uso de energía y mejorar la calidad de la conservación en comparación con la refrigeración tradicional, por lo tanto, promete superara las limitaciones actuales ya que permite un almacenamiento a largo plazo mejorando la seguridad alimentaria </w:t>
      </w:r>
      <w:r>
        <w:rPr>
          <w:rFonts w:ascii="Arial" w:hAnsi="Arial" w:cs="Arial"/>
          <w:sz w:val="24"/>
          <w:szCs w:val="24"/>
        </w:rPr>
        <w:fldChar w:fldCharType="begin" w:fldLock="1"/>
      </w:r>
      <w:r w:rsidR="004A616F">
        <w:rPr>
          <w:rFonts w:ascii="Arial" w:hAnsi="Arial" w:cs="Arial"/>
          <w:sz w:val="24"/>
          <w:szCs w:val="24"/>
        </w:rPr>
        <w:instrText>ADDIN CSL_CITATION {"citationItems":[{"id":"ITEM-1","itemData":{"DOI":"10.1016/j.techsoc.2024.102754","ISSN":"0160791X","abstract":"Advanced cryopreservation technologies have the potential to transform organ transplants, biomedical research, food storage, aquaculture, biodiversity repositories, ecological restoration, and numerous other applications. These surpass the capability of existing cryopreservation technologies to extend the life and viability of biological materials at various scales from cells to tissues, organs, and entire organisms. In this article, we demonstrate why innovations in advanced cryopreservation, which we analyze as emergent, convergent platform technologies, raise novel concerns for research ethics and coordination, governance, and equitable access to benefits. As emerging technologies, they may disrupt markets or destabilize social institutions, including the systems that govern the distribution of organs for transplant. As convergent technologies, their impact will be heightened through interaction with other technologies. The technologies that may intensify the social and ethical effects of advanced cryopreservation include information technologies that permit the administration of complex logistics of storage and transport, biotechnologies for the management of floral and faunal species and populations, and 3D printing technologies that may enable the development and distribution of customizable peripheral components of this platform technology. The speed of development among diverse applications of the core platform is likely to vary between sectors in ways that are responsive to public support as well as to ethical constraints, and advancements in any sector will affect the achievement of reliability for the core technology across sectors. We recommend that societal benefits and risks be assessed both in the specific contexts for which peripheral components are developed and for the core technology.","author":[{"dropping-particle":"","family":"Brister","given":"Evelyn","non-dropping-particle":"","parse-names":false,"suffix":""},{"dropping-particle":"","family":"Thompson","given":"Paul B.","non-dropping-particle":"","parse-names":false,"suffix":""},{"dropping-particle":"","family":"Wolf","given":"Susan M.","non-dropping-particle":"","parse-names":false,"suffix":""},{"dropping-particle":"","family":"Bischof","given":"John C.","non-dropping-particle":"","parse-names":false,"suffix":""}],"container-title":"Technology in Society","id":"ITEM-1","issue":"November","issued":{"date-parts":[["2024"]]},"page":"102754","publisher":"Elsevier Ltd","title":"Advanced cryopreservation as an emergent and convergent technological platform","type":"article-journal","volume":"79"},"uris":["http://www.mendeley.com/documents/?uuid=4af41a74-396d-4566-9c3a-0ad2daccfb68"]}],"mendeley":{"formattedCitation":"(Brister et al., 2024)","plainTextFormattedCitation":"(Brister et al., 2024)","previouslyFormattedCitation":"(Brister et al., 2024)"},"properties":{"noteIndex":0},"schema":"https://github.com/citation-style-language/schema/raw/master/csl-citation.json"}</w:instrText>
      </w:r>
      <w:r>
        <w:rPr>
          <w:rFonts w:ascii="Arial" w:hAnsi="Arial" w:cs="Arial"/>
          <w:sz w:val="24"/>
          <w:szCs w:val="24"/>
        </w:rPr>
        <w:fldChar w:fldCharType="separate"/>
      </w:r>
      <w:r w:rsidRPr="00AE40FE">
        <w:rPr>
          <w:rFonts w:ascii="Arial" w:hAnsi="Arial" w:cs="Arial"/>
          <w:noProof/>
          <w:sz w:val="24"/>
          <w:szCs w:val="24"/>
        </w:rPr>
        <w:t>(Brister et al., 2024)</w:t>
      </w:r>
      <w:r>
        <w:rPr>
          <w:rFonts w:ascii="Arial" w:hAnsi="Arial" w:cs="Arial"/>
          <w:sz w:val="24"/>
          <w:szCs w:val="24"/>
        </w:rPr>
        <w:fldChar w:fldCharType="end"/>
      </w:r>
    </w:p>
    <w:p w14:paraId="3B4B00CD" w14:textId="77777777" w:rsidR="00CF3306" w:rsidRDefault="00CF3306" w:rsidP="00F87C43">
      <w:pPr>
        <w:pStyle w:val="Textoindependiente"/>
        <w:spacing w:before="59" w:line="276" w:lineRule="auto"/>
        <w:rPr>
          <w:rFonts w:ascii="Arial" w:hAnsi="Arial" w:cs="Arial"/>
          <w:sz w:val="24"/>
          <w:szCs w:val="24"/>
        </w:rPr>
      </w:pPr>
    </w:p>
    <w:p w14:paraId="1338D810" w14:textId="615909B7" w:rsidR="00973F89" w:rsidRDefault="00D7431C" w:rsidP="00F87C43">
      <w:pPr>
        <w:pStyle w:val="Textoindependiente"/>
        <w:spacing w:before="59" w:line="276" w:lineRule="auto"/>
        <w:rPr>
          <w:rFonts w:ascii="Arial" w:hAnsi="Arial" w:cs="Arial"/>
          <w:sz w:val="24"/>
          <w:szCs w:val="24"/>
        </w:rPr>
      </w:pPr>
      <w:r w:rsidRPr="00D7431C">
        <w:rPr>
          <w:rFonts w:ascii="Arial" w:hAnsi="Arial" w:cs="Arial"/>
          <w:sz w:val="24"/>
          <w:szCs w:val="24"/>
          <w:lang w:val="es-CO"/>
        </w:rPr>
        <w:t xml:space="preserve">El uso de tecnologías de procesamiento emergentes y no térmicas para la miel es un área de gran interés, ya que permiten obtener un producto más parecido al crudo, preservando e incluso mejorando su actividad antioxidante y antimicrobiana. A diferencia de los métodos térmicos, las tecnologías no térmicas evitan cambios químicos indeseables como la inactivación de enzimas (diastasa y glucosa oxidasa) y la cristalización, gracias a su menor impacto en los compuestos fenólicos. Un ejemplo es la Alta Presión Hidrostática (HPP), que disminuye la formación de Hidroximetilfurfural (HMF) y tiene un efecto menor sobre el color en comparación con los tratamientos térmicos convencionales. No obstante, se necesitan más estudios para determinar con mayor profundidad el impacto de estas tecnologías en la actividad biológica y la seguridad microbiana de la miel, así como para integrar su uso en el desarrollo de aplicaciones cosméticas y farmacéuticas. </w:t>
      </w:r>
      <w:r w:rsidR="00973F89">
        <w:rPr>
          <w:rFonts w:ascii="Arial" w:hAnsi="Arial" w:cs="Arial"/>
          <w:sz w:val="24"/>
          <w:szCs w:val="24"/>
        </w:rPr>
        <w:fldChar w:fldCharType="begin" w:fldLock="1"/>
      </w:r>
      <w:r w:rsidR="005375A4">
        <w:rPr>
          <w:rFonts w:ascii="Arial" w:hAnsi="Arial" w:cs="Arial"/>
          <w:sz w:val="24"/>
          <w:szCs w:val="24"/>
        </w:rPr>
        <w:instrText>ADDIN CSL_CITATION {"citationItems":[{"id":"ITEM-1","itemData":{"DOI":"10.1111/1541-4337.12848","ISSN":"15414337","PMID":"34626076","abstract":"Honey is a natural food of worldwide economic importance. Over the last decades, its potential for food, medical, cosmetical, and biotechnological applications has been widely explored. One of the major safety issues regarding such applications is its susceptibility to being contaminated with bacterial and fungi spores, including pathogenic ones, which may impose a hurdle to its consumption in a raw state. Another factor that makes this product particularly challenging relies on its high sugar content, which will lead to the formation of hydroxymethylfurfural (HMF) when heated (due to Maillard reactions). Moreover, honey's bioactivity is known to be affected when it goes through thermal processing due to its unstable and thermolabile components. Therefore, proper food processing methodologies are of utmost importance not only to ensure honey safety but also to provide a high-quality product with low content of HMF and preserved biological properties. As so, emerging food processing technologies have been employed to improve the safety and quality of raw honey, allowing, for example, to reduce/avoid the exposure time to high processing temperatures, with consequent impact on the formation of HMF. This review aims to gather the literature available regarding the use of conventional and emergent food processing technologies (both thermal and nonthermal food processing technologies) for honey decontamination, preservation/enhancement of honey biological activity, as well as the sensorial attributes.","author":[{"dropping-particle":"","family":"Scepankova","given":"Hana","non-dropping-particle":"","parse-names":false,"suffix":""},{"dropping-particle":"","family":"Pinto","given":"Carlos A.","non-dropping-particle":"","parse-names":false,"suffix":""},{"dropping-particle":"","family":"Paula","given":"Vanessa","non-dropping-particle":"","parse-names":false,"suffix":""},{"dropping-particle":"","family":"Estevinho","given":"Letícia M.","non-dropping-particle":"","parse-names":false,"suffix":""},{"dropping-particle":"","family":"Saraiva","given":"Jorge A.","non-dropping-particle":"","parse-names":false,"suffix":""}],"container-title":"Comprehensive Reviews in Food Science and Food Safety","id":"ITEM-1","issue":"6","issued":{"date-parts":[["2021"]]},"page":"5393-5420","title":"Conventional and emergent technologies for honey processing: A perspective on microbiological safety, bioactivity, and quality","type":"article-journal","volume":"20"},"uris":["http://www.mendeley.com/documents/?uuid=2659d01c-2e34-4d7a-afa4-3f0906a64af0"]}],"mendeley":{"formattedCitation":"(Scepankova et al., 2021)","plainTextFormattedCitation":"(Scepankova et al., 2021)","previouslyFormattedCitation":"(Scepankova et al., 2021)"},"properties":{"noteIndex":0},"schema":"https://github.com/citation-style-language/schema/raw/master/csl-citation.json"}</w:instrText>
      </w:r>
      <w:r w:rsidR="00973F89">
        <w:rPr>
          <w:rFonts w:ascii="Arial" w:hAnsi="Arial" w:cs="Arial"/>
          <w:sz w:val="24"/>
          <w:szCs w:val="24"/>
        </w:rPr>
        <w:fldChar w:fldCharType="separate"/>
      </w:r>
      <w:r w:rsidR="00973F89" w:rsidRPr="00973F89">
        <w:rPr>
          <w:rFonts w:ascii="Arial" w:hAnsi="Arial" w:cs="Arial"/>
          <w:noProof/>
          <w:sz w:val="24"/>
          <w:szCs w:val="24"/>
        </w:rPr>
        <w:t>(Scepankova et al., 2021)</w:t>
      </w:r>
      <w:r w:rsidR="00973F89">
        <w:rPr>
          <w:rFonts w:ascii="Arial" w:hAnsi="Arial" w:cs="Arial"/>
          <w:sz w:val="24"/>
          <w:szCs w:val="24"/>
        </w:rPr>
        <w:fldChar w:fldCharType="end"/>
      </w:r>
      <w:r w:rsidR="00DC6C91">
        <w:rPr>
          <w:rFonts w:ascii="Arial" w:hAnsi="Arial" w:cs="Arial"/>
          <w:sz w:val="24"/>
          <w:szCs w:val="24"/>
        </w:rPr>
        <w:t xml:space="preserve"> </w:t>
      </w:r>
    </w:p>
    <w:p w14:paraId="65048E4F" w14:textId="77777777" w:rsidR="00973F89" w:rsidRDefault="00973F89" w:rsidP="00F87C43">
      <w:pPr>
        <w:pStyle w:val="Textoindependiente"/>
        <w:spacing w:before="59" w:line="276" w:lineRule="auto"/>
        <w:rPr>
          <w:rFonts w:ascii="Arial" w:hAnsi="Arial" w:cs="Arial"/>
          <w:sz w:val="24"/>
          <w:szCs w:val="24"/>
        </w:rPr>
      </w:pPr>
    </w:p>
    <w:p w14:paraId="30E489E8" w14:textId="4E8551C0" w:rsidR="00B70E6F" w:rsidRPr="00B70E6F" w:rsidRDefault="009418BB" w:rsidP="00F87C43">
      <w:pPr>
        <w:pStyle w:val="Textoindependiente"/>
        <w:spacing w:before="59" w:line="276" w:lineRule="auto"/>
        <w:rPr>
          <w:rFonts w:ascii="Arial" w:hAnsi="Arial" w:cs="Arial"/>
          <w:sz w:val="24"/>
          <w:szCs w:val="24"/>
        </w:rPr>
      </w:pPr>
      <w:r>
        <w:rPr>
          <w:rFonts w:ascii="Arial" w:hAnsi="Arial" w:cs="Arial"/>
          <w:sz w:val="24"/>
          <w:szCs w:val="24"/>
        </w:rPr>
        <w:t xml:space="preserve">El </w:t>
      </w:r>
      <w:r w:rsidR="00B70E6F" w:rsidRPr="00B70E6F">
        <w:rPr>
          <w:rFonts w:ascii="Arial" w:hAnsi="Arial" w:cs="Arial"/>
          <w:sz w:val="24"/>
          <w:szCs w:val="24"/>
        </w:rPr>
        <w:t xml:space="preserve">procesamiento por </w:t>
      </w:r>
      <w:r w:rsidR="00DC35B6">
        <w:rPr>
          <w:rFonts w:ascii="Arial" w:hAnsi="Arial" w:cs="Arial"/>
          <w:sz w:val="24"/>
          <w:szCs w:val="24"/>
        </w:rPr>
        <w:t>A</w:t>
      </w:r>
      <w:r w:rsidR="00B70E6F" w:rsidRPr="00B70E6F">
        <w:rPr>
          <w:rFonts w:ascii="Arial" w:hAnsi="Arial" w:cs="Arial"/>
          <w:sz w:val="24"/>
          <w:szCs w:val="24"/>
        </w:rPr>
        <w:t xml:space="preserve">lta </w:t>
      </w:r>
      <w:r w:rsidR="00DC35B6">
        <w:rPr>
          <w:rFonts w:ascii="Arial" w:hAnsi="Arial" w:cs="Arial"/>
          <w:sz w:val="24"/>
          <w:szCs w:val="24"/>
        </w:rPr>
        <w:t>P</w:t>
      </w:r>
      <w:r w:rsidR="00B70E6F" w:rsidRPr="00B70E6F">
        <w:rPr>
          <w:rFonts w:ascii="Arial" w:hAnsi="Arial" w:cs="Arial"/>
          <w:sz w:val="24"/>
          <w:szCs w:val="24"/>
        </w:rPr>
        <w:t>resión</w:t>
      </w:r>
      <w:r w:rsidR="00DC35B6">
        <w:rPr>
          <w:rFonts w:ascii="Arial" w:hAnsi="Arial" w:cs="Arial"/>
          <w:sz w:val="24"/>
          <w:szCs w:val="24"/>
        </w:rPr>
        <w:t xml:space="preserve"> Hidrostática</w:t>
      </w:r>
      <w:r w:rsidR="00B70E6F" w:rsidRPr="00B70E6F">
        <w:rPr>
          <w:rFonts w:ascii="Arial" w:hAnsi="Arial" w:cs="Arial"/>
          <w:sz w:val="24"/>
          <w:szCs w:val="24"/>
        </w:rPr>
        <w:t xml:space="preserve"> (HPP) se eval</w:t>
      </w:r>
      <w:r w:rsidR="00DC35B6">
        <w:rPr>
          <w:rFonts w:ascii="Arial" w:hAnsi="Arial" w:cs="Arial"/>
          <w:sz w:val="24"/>
          <w:szCs w:val="24"/>
        </w:rPr>
        <w:t>uó</w:t>
      </w:r>
      <w:r w:rsidR="00B70E6F" w:rsidRPr="00B70E6F">
        <w:rPr>
          <w:rFonts w:ascii="Arial" w:hAnsi="Arial" w:cs="Arial"/>
          <w:sz w:val="24"/>
          <w:szCs w:val="24"/>
        </w:rPr>
        <w:t xml:space="preserve"> </w:t>
      </w:r>
      <w:r w:rsidR="00DC35B6">
        <w:rPr>
          <w:rFonts w:ascii="Arial" w:hAnsi="Arial" w:cs="Arial"/>
          <w:sz w:val="24"/>
          <w:szCs w:val="24"/>
        </w:rPr>
        <w:t>en diversas bacterias de origen alimentario</w:t>
      </w:r>
      <w:r w:rsidR="00B70E6F" w:rsidRPr="00B70E6F">
        <w:rPr>
          <w:rFonts w:ascii="Arial" w:hAnsi="Arial" w:cs="Arial"/>
          <w:sz w:val="24"/>
          <w:szCs w:val="24"/>
        </w:rPr>
        <w:t>, mostrando su capacidad para reducir la carga bacteriana con mínimos cambios en las características de los alimentos</w:t>
      </w:r>
      <w:r w:rsidR="00DC35B6">
        <w:rPr>
          <w:rFonts w:ascii="Arial" w:hAnsi="Arial" w:cs="Arial"/>
          <w:sz w:val="24"/>
          <w:szCs w:val="24"/>
        </w:rPr>
        <w:t xml:space="preserve"> </w:t>
      </w:r>
      <w:r w:rsidR="00DC35B6">
        <w:rPr>
          <w:rFonts w:ascii="Arial" w:hAnsi="Arial" w:cs="Arial"/>
          <w:sz w:val="24"/>
          <w:szCs w:val="24"/>
        </w:rPr>
        <w:fldChar w:fldCharType="begin" w:fldLock="1"/>
      </w:r>
      <w:r w:rsidR="001F5D19">
        <w:rPr>
          <w:rFonts w:ascii="Arial" w:hAnsi="Arial" w:cs="Arial"/>
          <w:sz w:val="24"/>
          <w:szCs w:val="24"/>
        </w:rPr>
        <w:instrText>ADDIN CSL_CITATION {"citationItems":[{"id":"ITEM-1","itemData":{"DOI":"10.1016/j.lwt.2016.05.041","ISSN":"00236438","abstract":"High pressure processing is an emergent technology for food preservation that causes minimal changes in the characteristics of the foods, preventing food spoilage and foodborne diseases.In this work, 12 different foodborne bacteria were submitted to high pressure (300 MPa, 15 min, room temperature) in order to assess the bacterial reduction and the alterations induced with this processing in cellular components. It was observed that all the Gram-negative bacteria were inactivated to undetectable levels while Gram-positive showed resistance to pressure, being Staphylococcus aureus and Bacillus cereus the most resistant, decreasing only 2 logs. Listeria monocytogenes decreased about 5 logs. IR spectroscopy was used to investigate the differences in the spectra of the cells after the pressurization. Regarding cellular modifications, it was possible to notice that changes in hydrogen bounds appear to be on the basis of the modifications observed in the spectra after high pressure processing.","author":[{"dropping-particle":"","family":"Moreirinha","given":"Catarina","non-dropping-particle":"","parse-names":false,"suffix":""},{"dropping-particle":"","family":"Almeida","given":"Adelaide","non-dropping-particle":"","parse-names":false,"suffix":""},{"dropping-particle":"","family":"Saraiva","given":"Jorge A.","non-dropping-particle":"","parse-names":false,"suffix":""},{"dropping-particle":"","family":"Delgadillo","given":"Ivonne","non-dropping-particle":"","parse-names":false,"suffix":""}],"container-title":"Lwt","id":"ITEM-1","issued":{"date-parts":[["2016"]]},"page":"212-218","publisher":"Elsevier Ltd","title":"High-pressure processing effects on foodborne bacteria by mid-infrared spectroscopy analysis","type":"article-journal","volume":"73"},"uris":["http://www.mendeley.com/documents/?uuid=56582aa3-3f16-41f1-ac79-8d9bf60e0d8a"]}],"mendeley":{"formattedCitation":"(Moreirinha et al., 2016)","plainTextFormattedCitation":"(Moreirinha et al., 2016)","previouslyFormattedCitation":"(Moreirinha et al., 2016)"},"properties":{"noteIndex":0},"schema":"https://github.com/citation-style-language/schema/raw/master/csl-citation.json"}</w:instrText>
      </w:r>
      <w:r w:rsidR="00DC35B6">
        <w:rPr>
          <w:rFonts w:ascii="Arial" w:hAnsi="Arial" w:cs="Arial"/>
          <w:sz w:val="24"/>
          <w:szCs w:val="24"/>
        </w:rPr>
        <w:fldChar w:fldCharType="separate"/>
      </w:r>
      <w:r w:rsidR="00DC35B6" w:rsidRPr="00DC35B6">
        <w:rPr>
          <w:rFonts w:ascii="Arial" w:hAnsi="Arial" w:cs="Arial"/>
          <w:noProof/>
          <w:sz w:val="24"/>
          <w:szCs w:val="24"/>
        </w:rPr>
        <w:t>(Moreirinha et al., 2016)</w:t>
      </w:r>
      <w:r w:rsidR="00DC35B6">
        <w:rPr>
          <w:rFonts w:ascii="Arial" w:hAnsi="Arial" w:cs="Arial"/>
          <w:sz w:val="24"/>
          <w:szCs w:val="24"/>
        </w:rPr>
        <w:fldChar w:fldCharType="end"/>
      </w:r>
      <w:r w:rsidR="00B70E6F" w:rsidRPr="00B70E6F">
        <w:rPr>
          <w:rFonts w:ascii="Arial" w:hAnsi="Arial" w:cs="Arial"/>
          <w:sz w:val="24"/>
          <w:szCs w:val="24"/>
        </w:rPr>
        <w:t>. Además, se estudia el potencial del quitosano como material auxiliar en envases alimentarios, con análisis de patentes que lo identifican como una tecnología emergente clave para prolongar la vida útil y conferir propiedades antibacterianas.</w:t>
      </w:r>
    </w:p>
    <w:p w14:paraId="0183D34B" w14:textId="77777777" w:rsidR="00DC35B6" w:rsidRDefault="00DC35B6" w:rsidP="00F87C43">
      <w:pPr>
        <w:pStyle w:val="Textoindependiente"/>
        <w:spacing w:before="59" w:line="276" w:lineRule="auto"/>
        <w:rPr>
          <w:rFonts w:ascii="Arial" w:hAnsi="Arial" w:cs="Arial"/>
          <w:sz w:val="24"/>
          <w:szCs w:val="24"/>
        </w:rPr>
      </w:pPr>
    </w:p>
    <w:p w14:paraId="274DC351" w14:textId="7A0DC77D" w:rsidR="00DC35B6" w:rsidRDefault="006349A4" w:rsidP="00F87C43">
      <w:pPr>
        <w:pStyle w:val="Textoindependiente"/>
        <w:spacing w:before="59" w:line="276" w:lineRule="auto"/>
        <w:rPr>
          <w:rFonts w:ascii="Arial" w:hAnsi="Arial" w:cs="Arial"/>
          <w:sz w:val="24"/>
          <w:szCs w:val="24"/>
        </w:rPr>
      </w:pPr>
      <w:r w:rsidRPr="006349A4">
        <w:rPr>
          <w:rFonts w:ascii="Arial" w:hAnsi="Arial" w:cs="Arial"/>
          <w:sz w:val="24"/>
          <w:szCs w:val="24"/>
        </w:rPr>
        <w:t>La manotermosonicación, una novedosa tecnología de conservación que combina calor, ultrasonido y presión, ha demostrado ser una técnica muy favorable para preservar vitaminas como la riboflavina y tiamina en la leche, causando solo pérdidas menores de ácido ascórbico y carotenoides en el jugo de naranja. Sin embargo, su principal desventaja es que altera y acelera las reacciones de pardeamiento no enzimático. Por ello, aunque es una tecnología prometedora por su capacidad para mantener el valor nutricional, su tendencia a intensificar el pardeamiento podría ser un obstáculo para su aplicación industrial; un efecto que, no obstante, podría mitigarse gracias a los tiempos de tratamiento más cortos que la propia tecnología permite</w:t>
      </w:r>
      <w:r w:rsidR="001F5D19">
        <w:rPr>
          <w:rFonts w:ascii="Arial" w:hAnsi="Arial" w:cs="Arial"/>
          <w:sz w:val="24"/>
          <w:szCs w:val="24"/>
          <w:lang w:val="es-CO"/>
        </w:rPr>
        <w:t xml:space="preserve"> </w:t>
      </w:r>
      <w:r w:rsidR="001F5D19">
        <w:rPr>
          <w:rFonts w:ascii="Arial" w:hAnsi="Arial" w:cs="Arial"/>
          <w:sz w:val="24"/>
          <w:szCs w:val="24"/>
          <w:lang w:val="es-CO"/>
        </w:rPr>
        <w:fldChar w:fldCharType="begin" w:fldLock="1"/>
      </w:r>
      <w:r w:rsidR="001D5970">
        <w:rPr>
          <w:rFonts w:ascii="Arial" w:hAnsi="Arial" w:cs="Arial"/>
          <w:sz w:val="24"/>
          <w:szCs w:val="24"/>
          <w:lang w:val="es-CO"/>
        </w:rPr>
        <w:instrText>ADDIN CSL_CITATION {"citationItems":[{"id":"ITEM-1","itemData":{"DOI":"10.1021/jf000438i","ISSN":"00218561","PMID":"11170615","abstract":"The effect of manothermosonication (MTS), an emergent technology for food preservation, on thiamin, riboflavin, carotenoids, and ascorbic acid was evaluated in milk and orange juice. The effect of both heat treatment and MTS on several compounds produced in nonenzymatic browning in model systems was also studied. MTS does not affect significantly the nutrient content studied. However, it changes the behavior of nonenzymatic browning. No formation of 5-(hydroxymethyl)-2-furfural-dehyde (HMF) was detected in fruit juice model systems after heat and MTS treatments at the experimental conditions used. In a milk-resembling system, free HMF formation by MTS is higher compared to that by heat treatment. As the MTS temperature increases, free HMF production by both treatments equaled on another. For bound HMF the production rate is lower by MTS than by heat treatment under the experimental conditions used. Formation kinetics of brown pigments and that of fluorescent compounds are different for both treatments. Fluorescence and brown pigment production are faster in MTS.","author":[{"dropping-particle":"","family":"Vercet","given":"Antonio","non-dropping-particle":"","parse-names":false,"suffix":""},{"dropping-particle":"","family":"Burgos","given":"Justino","non-dropping-particle":"","parse-names":false,"suffix":""},{"dropping-particle":"","family":"López-Buesa","given":"Pascual","non-dropping-particle":"","parse-names":false,"suffix":""}],"container-title":"Journal of Agricultural and Food Chemistry","id":"ITEM-1","issue":"1","issued":{"date-parts":[["2001"]]},"page":"483-489","title":"Manothermosonication of foods and food-resembling systems: Effect on nutrient content and nonenzymatic browning","type":"article-journal","volume":"49"},"uris":["http://www.mendeley.com/documents/?uuid=cbbd22fa-2e14-4a4e-9ef6-bbed84cbd3cd"]}],"mendeley":{"formattedCitation":"(Vercet et al., 2001)","plainTextFormattedCitation":"(Vercet et al., 2001)","previouslyFormattedCitation":"(Vercet et al., 2001)"},"properties":{"noteIndex":0},"schema":"https://github.com/citation-style-language/schema/raw/master/csl-citation.json"}</w:instrText>
      </w:r>
      <w:r w:rsidR="001F5D19">
        <w:rPr>
          <w:rFonts w:ascii="Arial" w:hAnsi="Arial" w:cs="Arial"/>
          <w:sz w:val="24"/>
          <w:szCs w:val="24"/>
          <w:lang w:val="es-CO"/>
        </w:rPr>
        <w:fldChar w:fldCharType="separate"/>
      </w:r>
      <w:r w:rsidR="001F5D19" w:rsidRPr="001F5D19">
        <w:rPr>
          <w:rFonts w:ascii="Arial" w:hAnsi="Arial" w:cs="Arial"/>
          <w:noProof/>
          <w:sz w:val="24"/>
          <w:szCs w:val="24"/>
          <w:lang w:val="es-CO"/>
        </w:rPr>
        <w:t>(Vercet et al., 2001)</w:t>
      </w:r>
      <w:r w:rsidR="001F5D19">
        <w:rPr>
          <w:rFonts w:ascii="Arial" w:hAnsi="Arial" w:cs="Arial"/>
          <w:sz w:val="24"/>
          <w:szCs w:val="24"/>
          <w:lang w:val="es-CO"/>
        </w:rPr>
        <w:fldChar w:fldCharType="end"/>
      </w:r>
      <w:r w:rsidR="001F5D19">
        <w:rPr>
          <w:rFonts w:ascii="Arial" w:hAnsi="Arial" w:cs="Arial"/>
          <w:sz w:val="24"/>
          <w:szCs w:val="24"/>
          <w:lang w:val="es-CO"/>
        </w:rPr>
        <w:t>.</w:t>
      </w:r>
    </w:p>
    <w:p w14:paraId="65856282" w14:textId="77777777" w:rsidR="00DC35B6" w:rsidRDefault="00DC35B6" w:rsidP="00F87C43">
      <w:pPr>
        <w:pStyle w:val="Textoindependiente"/>
        <w:spacing w:before="59" w:line="276" w:lineRule="auto"/>
        <w:rPr>
          <w:rFonts w:ascii="Arial" w:hAnsi="Arial" w:cs="Arial"/>
          <w:sz w:val="24"/>
          <w:szCs w:val="24"/>
        </w:rPr>
      </w:pPr>
    </w:p>
    <w:p w14:paraId="2EF5630A" w14:textId="79613B71" w:rsidR="00B70E6F" w:rsidRDefault="00B70E6F" w:rsidP="00F87C43">
      <w:pPr>
        <w:pStyle w:val="Textoindependiente"/>
        <w:spacing w:before="59" w:line="276" w:lineRule="auto"/>
        <w:rPr>
          <w:rFonts w:ascii="Arial" w:hAnsi="Arial" w:cs="Arial"/>
          <w:sz w:val="24"/>
          <w:szCs w:val="24"/>
        </w:rPr>
      </w:pPr>
      <w:r w:rsidRPr="00B70E6F">
        <w:rPr>
          <w:rFonts w:ascii="Arial" w:hAnsi="Arial" w:cs="Arial"/>
          <w:sz w:val="24"/>
          <w:szCs w:val="24"/>
        </w:rPr>
        <w:t>Estos análisis</w:t>
      </w:r>
      <w:r w:rsidR="00343241">
        <w:rPr>
          <w:rFonts w:ascii="Arial" w:hAnsi="Arial" w:cs="Arial"/>
          <w:sz w:val="24"/>
          <w:szCs w:val="24"/>
        </w:rPr>
        <w:t xml:space="preserve"> </w:t>
      </w:r>
      <w:r w:rsidRPr="00B70E6F">
        <w:rPr>
          <w:rFonts w:ascii="Arial" w:hAnsi="Arial" w:cs="Arial"/>
          <w:sz w:val="24"/>
          <w:szCs w:val="24"/>
        </w:rPr>
        <w:t>dirigen la investigación hacia métodos de conservación más sostenibles y combinados, con el fin de superar las limitaciones actuales y abordar las crecientes demandas de seguridad y calidad alimentaria de manera integral y responsable</w:t>
      </w:r>
      <w:r w:rsidR="003912B2">
        <w:rPr>
          <w:rFonts w:ascii="Arial" w:hAnsi="Arial" w:cs="Arial"/>
          <w:sz w:val="24"/>
          <w:szCs w:val="24"/>
        </w:rPr>
        <w:t>.</w:t>
      </w:r>
      <w:r w:rsidR="00343241">
        <w:rPr>
          <w:rFonts w:ascii="Arial" w:hAnsi="Arial" w:cs="Arial"/>
          <w:sz w:val="24"/>
          <w:szCs w:val="24"/>
        </w:rPr>
        <w:t xml:space="preserve"> El enfoque ya no será solamente la inactivación microbiana, sino que también la preservación o mejora de compuestos bioactivos y la calidad sensorial del alimento.</w:t>
      </w:r>
    </w:p>
    <w:p w14:paraId="739B22AA" w14:textId="77777777" w:rsidR="00B70E6F" w:rsidRDefault="00B70E6F" w:rsidP="00F87C43">
      <w:pPr>
        <w:pStyle w:val="Textoindependiente"/>
        <w:spacing w:before="59" w:line="276" w:lineRule="auto"/>
        <w:rPr>
          <w:rFonts w:ascii="Arial" w:hAnsi="Arial" w:cs="Arial"/>
          <w:sz w:val="24"/>
          <w:szCs w:val="24"/>
        </w:rPr>
      </w:pPr>
    </w:p>
    <w:p w14:paraId="700D2E6E" w14:textId="77777777" w:rsidR="00E71CFF" w:rsidRPr="00DB1B2F" w:rsidRDefault="00E71CFF" w:rsidP="00F87C43">
      <w:pPr>
        <w:spacing w:line="276" w:lineRule="auto"/>
        <w:rPr>
          <w:rFonts w:ascii="Arial" w:hAnsi="Arial" w:cs="Arial"/>
          <w:b/>
          <w:sz w:val="24"/>
          <w:szCs w:val="24"/>
        </w:rPr>
      </w:pPr>
      <w:r w:rsidRPr="00DB1B2F">
        <w:rPr>
          <w:rFonts w:ascii="Arial" w:hAnsi="Arial" w:cs="Arial"/>
          <w:b/>
          <w:sz w:val="24"/>
          <w:szCs w:val="24"/>
        </w:rPr>
        <w:t>CONCLUSIONES.</w:t>
      </w:r>
    </w:p>
    <w:p w14:paraId="3C24F9D0" w14:textId="3D2C259D" w:rsidR="00DB2550" w:rsidRDefault="00DB2550" w:rsidP="00F87C43">
      <w:pPr>
        <w:pStyle w:val="Textoindependiente"/>
        <w:spacing w:before="59" w:line="276" w:lineRule="auto"/>
        <w:rPr>
          <w:rFonts w:ascii="Arial" w:hAnsi="Arial" w:cs="Arial"/>
          <w:sz w:val="24"/>
          <w:szCs w:val="24"/>
          <w:lang w:val="es-CO"/>
        </w:rPr>
      </w:pPr>
      <w:r w:rsidRPr="00752DA8">
        <w:rPr>
          <w:rFonts w:ascii="Arial" w:hAnsi="Arial" w:cs="Arial"/>
          <w:sz w:val="24"/>
          <w:szCs w:val="24"/>
          <w:lang w:val="es-CO"/>
        </w:rPr>
        <w:t xml:space="preserve">El análisis bibliométrico </w:t>
      </w:r>
      <w:r w:rsidR="009407A9">
        <w:rPr>
          <w:rFonts w:ascii="Arial" w:hAnsi="Arial" w:cs="Arial"/>
          <w:sz w:val="24"/>
          <w:szCs w:val="24"/>
          <w:lang w:val="es-CO"/>
        </w:rPr>
        <w:t>reveló un aumento</w:t>
      </w:r>
      <w:r w:rsidRPr="00752DA8">
        <w:rPr>
          <w:rFonts w:ascii="Arial" w:hAnsi="Arial" w:cs="Arial"/>
          <w:sz w:val="24"/>
          <w:szCs w:val="24"/>
          <w:lang w:val="es-CO"/>
        </w:rPr>
        <w:t xml:space="preserve"> en el número de publicaciones a partir del año 2016, lo que sugiere un interés renovado y creciente en el tema. Portugal se posiciona como el país líder en producción científica, con el Instituto Superior Técnico y la Universidade de Lisboa a la cabeza de las instituciones más productivas.</w:t>
      </w:r>
      <w:r w:rsidR="00752DA8" w:rsidRPr="00752DA8">
        <w:rPr>
          <w:rFonts w:ascii="Arial" w:hAnsi="Arial" w:cs="Arial"/>
          <w:sz w:val="24"/>
          <w:szCs w:val="24"/>
          <w:lang w:val="es-CO"/>
        </w:rPr>
        <w:t xml:space="preserve"> </w:t>
      </w:r>
      <w:r w:rsidRPr="00752DA8">
        <w:rPr>
          <w:rFonts w:ascii="Arial" w:hAnsi="Arial" w:cs="Arial"/>
          <w:sz w:val="24"/>
          <w:szCs w:val="24"/>
          <w:lang w:val="es-CO"/>
        </w:rPr>
        <w:t>El análisis de redes de co-ocurrencia identificó tres clústeres temáticos</w:t>
      </w:r>
      <w:r w:rsidR="00752DA8" w:rsidRPr="00752DA8">
        <w:rPr>
          <w:rFonts w:ascii="Arial" w:hAnsi="Arial" w:cs="Arial"/>
          <w:sz w:val="24"/>
          <w:szCs w:val="24"/>
          <w:lang w:val="es-CO"/>
        </w:rPr>
        <w:t xml:space="preserve">, el primero </w:t>
      </w:r>
      <w:r w:rsidRPr="00752DA8">
        <w:rPr>
          <w:rFonts w:ascii="Arial" w:hAnsi="Arial" w:cs="Arial"/>
          <w:sz w:val="24"/>
          <w:szCs w:val="24"/>
          <w:lang w:val="es-CO"/>
        </w:rPr>
        <w:t>(Clúster Rojo)</w:t>
      </w:r>
      <w:r w:rsidR="00752DA8" w:rsidRPr="00752DA8">
        <w:rPr>
          <w:rFonts w:ascii="Arial" w:hAnsi="Arial" w:cs="Arial"/>
          <w:sz w:val="24"/>
          <w:szCs w:val="24"/>
          <w:lang w:val="es-CO"/>
        </w:rPr>
        <w:t xml:space="preserve"> s</w:t>
      </w:r>
      <w:r w:rsidRPr="00752DA8">
        <w:rPr>
          <w:rFonts w:ascii="Arial" w:hAnsi="Arial" w:cs="Arial"/>
          <w:sz w:val="24"/>
          <w:szCs w:val="24"/>
          <w:lang w:val="es-CO"/>
        </w:rPr>
        <w:t xml:space="preserve">e enfoca en los mecanismos de acción de </w:t>
      </w:r>
      <w:r w:rsidR="005F168E">
        <w:rPr>
          <w:rFonts w:ascii="Arial" w:hAnsi="Arial" w:cs="Arial"/>
          <w:sz w:val="24"/>
          <w:szCs w:val="24"/>
          <w:lang w:val="es-CO"/>
        </w:rPr>
        <w:t>algunos métodos</w:t>
      </w:r>
      <w:r w:rsidRPr="00752DA8">
        <w:rPr>
          <w:rFonts w:ascii="Arial" w:hAnsi="Arial" w:cs="Arial"/>
          <w:sz w:val="24"/>
          <w:szCs w:val="24"/>
          <w:lang w:val="es-CO"/>
        </w:rPr>
        <w:t xml:space="preserve"> para el control bacteriano y la preservación de la actividad biológica de los alimentos</w:t>
      </w:r>
      <w:r w:rsidR="00752DA8" w:rsidRPr="00752DA8">
        <w:rPr>
          <w:rFonts w:ascii="Arial" w:hAnsi="Arial" w:cs="Arial"/>
          <w:sz w:val="24"/>
          <w:szCs w:val="24"/>
          <w:lang w:val="es-CO"/>
        </w:rPr>
        <w:t xml:space="preserve">, el segundo </w:t>
      </w:r>
      <w:r w:rsidRPr="00752DA8">
        <w:rPr>
          <w:rFonts w:ascii="Arial" w:hAnsi="Arial" w:cs="Arial"/>
          <w:sz w:val="24"/>
          <w:szCs w:val="24"/>
          <w:lang w:val="es-CO"/>
        </w:rPr>
        <w:t>(Clúster Verde)</w:t>
      </w:r>
      <w:r w:rsidR="00752DA8" w:rsidRPr="00752DA8">
        <w:rPr>
          <w:rFonts w:ascii="Arial" w:hAnsi="Arial" w:cs="Arial"/>
          <w:sz w:val="24"/>
          <w:szCs w:val="24"/>
          <w:lang w:val="es-CO"/>
        </w:rPr>
        <w:t xml:space="preserve"> a</w:t>
      </w:r>
      <w:r w:rsidRPr="00752DA8">
        <w:rPr>
          <w:rFonts w:ascii="Arial" w:hAnsi="Arial" w:cs="Arial"/>
          <w:sz w:val="24"/>
          <w:szCs w:val="24"/>
          <w:lang w:val="es-CO"/>
        </w:rPr>
        <w:t xml:space="preserve">borda los aspectos de la seguridad alimentaria, centrándose en la inactivación microbiana para garantizar la inocuidad de productos </w:t>
      </w:r>
      <w:r w:rsidR="00752DA8" w:rsidRPr="00752DA8">
        <w:rPr>
          <w:rFonts w:ascii="Arial" w:hAnsi="Arial" w:cs="Arial"/>
          <w:sz w:val="24"/>
          <w:szCs w:val="24"/>
          <w:lang w:val="es-CO"/>
        </w:rPr>
        <w:t xml:space="preserve">y el tercero </w:t>
      </w:r>
      <w:r w:rsidRPr="00752DA8">
        <w:rPr>
          <w:rFonts w:ascii="Arial" w:hAnsi="Arial" w:cs="Arial"/>
          <w:sz w:val="24"/>
          <w:szCs w:val="24"/>
          <w:lang w:val="es-CO"/>
        </w:rPr>
        <w:t>(Clúster Azul)</w:t>
      </w:r>
      <w:r w:rsidR="00752DA8" w:rsidRPr="00752DA8">
        <w:rPr>
          <w:rFonts w:ascii="Arial" w:hAnsi="Arial" w:cs="Arial"/>
          <w:sz w:val="24"/>
          <w:szCs w:val="24"/>
          <w:lang w:val="es-CO"/>
        </w:rPr>
        <w:t xml:space="preserve"> c</w:t>
      </w:r>
      <w:r w:rsidRPr="00752DA8">
        <w:rPr>
          <w:rFonts w:ascii="Arial" w:hAnsi="Arial" w:cs="Arial"/>
          <w:sz w:val="24"/>
          <w:szCs w:val="24"/>
          <w:lang w:val="es-CO"/>
        </w:rPr>
        <w:t xml:space="preserve">onstituye el núcleo central de la red, abarcando los conceptos generales de la preservación y el almacenamiento. </w:t>
      </w:r>
    </w:p>
    <w:p w14:paraId="16495897" w14:textId="77777777" w:rsidR="005F168E" w:rsidRDefault="005F168E" w:rsidP="00F87C43">
      <w:pPr>
        <w:pStyle w:val="Textoindependiente"/>
        <w:spacing w:before="59" w:line="276" w:lineRule="auto"/>
        <w:rPr>
          <w:rFonts w:ascii="Arial" w:hAnsi="Arial" w:cs="Arial"/>
          <w:sz w:val="24"/>
          <w:szCs w:val="24"/>
          <w:lang w:val="es-CO"/>
        </w:rPr>
      </w:pPr>
    </w:p>
    <w:p w14:paraId="5FD635CF" w14:textId="77777777" w:rsidR="007A61C1" w:rsidRDefault="00DD0170" w:rsidP="00F87C43">
      <w:pPr>
        <w:spacing w:line="276" w:lineRule="auto"/>
        <w:rPr>
          <w:rFonts w:ascii="Arial" w:hAnsi="Arial" w:cs="Arial"/>
          <w:b/>
          <w:sz w:val="24"/>
          <w:szCs w:val="24"/>
        </w:rPr>
      </w:pPr>
      <w:r w:rsidRPr="00DB1B2F">
        <w:rPr>
          <w:rFonts w:ascii="Arial" w:hAnsi="Arial" w:cs="Arial"/>
          <w:b/>
          <w:sz w:val="24"/>
          <w:szCs w:val="24"/>
        </w:rPr>
        <w:t>BIBLIOGRAFÍA.</w:t>
      </w:r>
    </w:p>
    <w:p w14:paraId="41339027" w14:textId="03E74956"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Pr>
          <w:rFonts w:ascii="Arial" w:hAnsi="Arial" w:cs="Arial"/>
          <w:b/>
          <w:sz w:val="24"/>
          <w:szCs w:val="24"/>
        </w:rPr>
        <w:fldChar w:fldCharType="begin" w:fldLock="1"/>
      </w:r>
      <w:r>
        <w:rPr>
          <w:rFonts w:ascii="Arial" w:hAnsi="Arial" w:cs="Arial"/>
          <w:b/>
          <w:sz w:val="24"/>
          <w:szCs w:val="24"/>
        </w:rPr>
        <w:instrText xml:space="preserve">ADDIN Mendeley Bibliography CSL_BIBLIOGRAPHY </w:instrText>
      </w:r>
      <w:r>
        <w:rPr>
          <w:rFonts w:ascii="Arial" w:hAnsi="Arial" w:cs="Arial"/>
          <w:b/>
          <w:sz w:val="24"/>
          <w:szCs w:val="24"/>
        </w:rPr>
        <w:fldChar w:fldCharType="separate"/>
      </w:r>
      <w:r w:rsidRPr="001D7E3F">
        <w:rPr>
          <w:rFonts w:ascii="Arial" w:hAnsi="Arial" w:cs="Arial"/>
          <w:noProof/>
          <w:sz w:val="24"/>
        </w:rPr>
        <w:t xml:space="preserve">Balthazar, C. F., Cabral, L., Guimarães, J. T., Noronha, M. F., Cappato, L. P., Cruz, A. G., &amp; Sant’Ana, A. S. (2022). Conventional and ohmic heating pasteurization of fresh and thawed sheep milk: Energy consumption and assessment of bacterial microbiota during refrigerated storage. </w:t>
      </w:r>
      <w:r w:rsidRPr="001D7E3F">
        <w:rPr>
          <w:rFonts w:ascii="Arial" w:hAnsi="Arial" w:cs="Arial"/>
          <w:i/>
          <w:iCs/>
          <w:noProof/>
          <w:sz w:val="24"/>
        </w:rPr>
        <w:t xml:space="preserve">Innovative Food Science and </w:t>
      </w:r>
      <w:r w:rsidRPr="001D7E3F">
        <w:rPr>
          <w:rFonts w:ascii="Arial" w:hAnsi="Arial" w:cs="Arial"/>
          <w:i/>
          <w:iCs/>
          <w:noProof/>
          <w:sz w:val="24"/>
        </w:rPr>
        <w:lastRenderedPageBreak/>
        <w:t>Emerging Technologies</w:t>
      </w:r>
      <w:r w:rsidRPr="001D7E3F">
        <w:rPr>
          <w:rFonts w:ascii="Arial" w:hAnsi="Arial" w:cs="Arial"/>
          <w:noProof/>
          <w:sz w:val="24"/>
        </w:rPr>
        <w:t xml:space="preserve">, </w:t>
      </w:r>
      <w:r w:rsidRPr="001D7E3F">
        <w:rPr>
          <w:rFonts w:ascii="Arial" w:hAnsi="Arial" w:cs="Arial"/>
          <w:i/>
          <w:iCs/>
          <w:noProof/>
          <w:sz w:val="24"/>
        </w:rPr>
        <w:t>76</w:t>
      </w:r>
      <w:r w:rsidRPr="001D7E3F">
        <w:rPr>
          <w:rFonts w:ascii="Arial" w:hAnsi="Arial" w:cs="Arial"/>
          <w:noProof/>
          <w:sz w:val="24"/>
        </w:rPr>
        <w:t>(December 2021). https://doi.org/10.1016/j.ifset.2022.102947</w:t>
      </w:r>
    </w:p>
    <w:p w14:paraId="722DF9D6"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Bono, G., Okpala, C. O. R., Alberio, G. R. A., Messina, C. M., Santulli, A., Giacalone, G., &amp; Spagna, G. (2016). Toward shrimp consumption without chemicals: Combined effects of freezing and modified atmosphere packaging (MAP) on some quality characteristics of Giant Red Shrimp (Aristaeomorpha foliacea) during storage. </w:t>
      </w:r>
      <w:r w:rsidRPr="001D7E3F">
        <w:rPr>
          <w:rFonts w:ascii="Arial" w:hAnsi="Arial" w:cs="Arial"/>
          <w:i/>
          <w:iCs/>
          <w:noProof/>
          <w:sz w:val="24"/>
        </w:rPr>
        <w:t>Food Chemistry</w:t>
      </w:r>
      <w:r w:rsidRPr="001D7E3F">
        <w:rPr>
          <w:rFonts w:ascii="Arial" w:hAnsi="Arial" w:cs="Arial"/>
          <w:noProof/>
          <w:sz w:val="24"/>
        </w:rPr>
        <w:t xml:space="preserve">, </w:t>
      </w:r>
      <w:r w:rsidRPr="001D7E3F">
        <w:rPr>
          <w:rFonts w:ascii="Arial" w:hAnsi="Arial" w:cs="Arial"/>
          <w:i/>
          <w:iCs/>
          <w:noProof/>
          <w:sz w:val="24"/>
        </w:rPr>
        <w:t>197</w:t>
      </w:r>
      <w:r w:rsidRPr="001D7E3F">
        <w:rPr>
          <w:rFonts w:ascii="Arial" w:hAnsi="Arial" w:cs="Arial"/>
          <w:noProof/>
          <w:sz w:val="24"/>
        </w:rPr>
        <w:t>, 581–588. https://doi.org/10.1016/j.foodchem.2015.10.146</w:t>
      </w:r>
    </w:p>
    <w:p w14:paraId="68D6867E"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Brister, E., Thompson, P. B., Wolf, S. M., &amp; Bischof, J. C. (2024). Advanced cryopreservation as an emergent and convergent technological platform. </w:t>
      </w:r>
      <w:r w:rsidRPr="001D7E3F">
        <w:rPr>
          <w:rFonts w:ascii="Arial" w:hAnsi="Arial" w:cs="Arial"/>
          <w:i/>
          <w:iCs/>
          <w:noProof/>
          <w:sz w:val="24"/>
        </w:rPr>
        <w:t>Technology in Society</w:t>
      </w:r>
      <w:r w:rsidRPr="001D7E3F">
        <w:rPr>
          <w:rFonts w:ascii="Arial" w:hAnsi="Arial" w:cs="Arial"/>
          <w:noProof/>
          <w:sz w:val="24"/>
        </w:rPr>
        <w:t xml:space="preserve">, </w:t>
      </w:r>
      <w:r w:rsidRPr="001D7E3F">
        <w:rPr>
          <w:rFonts w:ascii="Arial" w:hAnsi="Arial" w:cs="Arial"/>
          <w:i/>
          <w:iCs/>
          <w:noProof/>
          <w:sz w:val="24"/>
        </w:rPr>
        <w:t>79</w:t>
      </w:r>
      <w:r w:rsidRPr="001D7E3F">
        <w:rPr>
          <w:rFonts w:ascii="Arial" w:hAnsi="Arial" w:cs="Arial"/>
          <w:noProof/>
          <w:sz w:val="24"/>
        </w:rPr>
        <w:t>(November), 102754. https://doi.org/10.1016/j.techsoc.2024.102754</w:t>
      </w:r>
    </w:p>
    <w:p w14:paraId="08F28471"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Elias, M. I., Madureira, J., Santos, P. M. P., Carolino, M. M., Margaça, F. M. A., &amp; Cabo Verde, S. (2020). Preservation treatment of fresh raspberries by e-beam irradiation. </w:t>
      </w:r>
      <w:r w:rsidRPr="001D7E3F">
        <w:rPr>
          <w:rFonts w:ascii="Arial" w:hAnsi="Arial" w:cs="Arial"/>
          <w:i/>
          <w:iCs/>
          <w:noProof/>
          <w:sz w:val="24"/>
        </w:rPr>
        <w:t>Innovative Food Science and Emerging Technologies</w:t>
      </w:r>
      <w:r w:rsidRPr="001D7E3F">
        <w:rPr>
          <w:rFonts w:ascii="Arial" w:hAnsi="Arial" w:cs="Arial"/>
          <w:noProof/>
          <w:sz w:val="24"/>
        </w:rPr>
        <w:t xml:space="preserve">, </w:t>
      </w:r>
      <w:r w:rsidRPr="001D7E3F">
        <w:rPr>
          <w:rFonts w:ascii="Arial" w:hAnsi="Arial" w:cs="Arial"/>
          <w:i/>
          <w:iCs/>
          <w:noProof/>
          <w:sz w:val="24"/>
        </w:rPr>
        <w:t>66</w:t>
      </w:r>
      <w:r w:rsidRPr="001D7E3F">
        <w:rPr>
          <w:rFonts w:ascii="Arial" w:hAnsi="Arial" w:cs="Arial"/>
          <w:noProof/>
          <w:sz w:val="24"/>
        </w:rPr>
        <w:t>(August), 102487. https://doi.org/10.1016/j.ifset.2020.102487</w:t>
      </w:r>
    </w:p>
    <w:p w14:paraId="5ACF8F68"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Guerreiro, D., Madureira, J., Silva, T., Melo, R., Santos, P. M. P., Ferreira, A., Trigo, M. J., Falcão, A. N., Margaça, F. M. A., &amp; Cabo Verde, S. (2016). Post-harvest treatment of cherry tomatoes by gamma radiation: Microbial and physicochemical parameters evaluation. </w:t>
      </w:r>
      <w:r w:rsidRPr="001D7E3F">
        <w:rPr>
          <w:rFonts w:ascii="Arial" w:hAnsi="Arial" w:cs="Arial"/>
          <w:i/>
          <w:iCs/>
          <w:noProof/>
          <w:sz w:val="24"/>
        </w:rPr>
        <w:t>Innovative Food Science and Emerging Technologies</w:t>
      </w:r>
      <w:r w:rsidRPr="001D7E3F">
        <w:rPr>
          <w:rFonts w:ascii="Arial" w:hAnsi="Arial" w:cs="Arial"/>
          <w:noProof/>
          <w:sz w:val="24"/>
        </w:rPr>
        <w:t xml:space="preserve">, </w:t>
      </w:r>
      <w:r w:rsidRPr="001D7E3F">
        <w:rPr>
          <w:rFonts w:ascii="Arial" w:hAnsi="Arial" w:cs="Arial"/>
          <w:i/>
          <w:iCs/>
          <w:noProof/>
          <w:sz w:val="24"/>
        </w:rPr>
        <w:t>36</w:t>
      </w:r>
      <w:r w:rsidRPr="001D7E3F">
        <w:rPr>
          <w:rFonts w:ascii="Arial" w:hAnsi="Arial" w:cs="Arial"/>
          <w:noProof/>
          <w:sz w:val="24"/>
        </w:rPr>
        <w:t>, 1–9. https://doi.org/10.1016/j.ifset.2016.05.008</w:t>
      </w:r>
    </w:p>
    <w:p w14:paraId="67BD7700"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Harizi, N., Madureira, J., Haffani, Y. Z., Zouari, A., Ayadi, M. A., Verde, S. C., &amp; Boudhrioua, N. (2023). E-beam irradiation of defatted liquid camel and cow milk fractions: Antiproliferative, antidiabetic and antioxidant activities. </w:t>
      </w:r>
      <w:r w:rsidRPr="001D7E3F">
        <w:rPr>
          <w:rFonts w:ascii="Arial" w:hAnsi="Arial" w:cs="Arial"/>
          <w:i/>
          <w:iCs/>
          <w:noProof/>
          <w:sz w:val="24"/>
        </w:rPr>
        <w:t>Innovative Food Science and Emerging Technologies</w:t>
      </w:r>
      <w:r w:rsidRPr="001D7E3F">
        <w:rPr>
          <w:rFonts w:ascii="Arial" w:hAnsi="Arial" w:cs="Arial"/>
          <w:noProof/>
          <w:sz w:val="24"/>
        </w:rPr>
        <w:t xml:space="preserve">, </w:t>
      </w:r>
      <w:r w:rsidRPr="001D7E3F">
        <w:rPr>
          <w:rFonts w:ascii="Arial" w:hAnsi="Arial" w:cs="Arial"/>
          <w:i/>
          <w:iCs/>
          <w:noProof/>
          <w:sz w:val="24"/>
        </w:rPr>
        <w:t>89</w:t>
      </w:r>
      <w:r w:rsidRPr="001D7E3F">
        <w:rPr>
          <w:rFonts w:ascii="Arial" w:hAnsi="Arial" w:cs="Arial"/>
          <w:noProof/>
          <w:sz w:val="24"/>
        </w:rPr>
        <w:t>(August). https://doi.org/10.1016/j.ifset.2023.103457</w:t>
      </w:r>
    </w:p>
    <w:p w14:paraId="6A8B1C41"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Madureira, J., Severino, A., Cojocaru, M., Garofalide, S., Santos, P. M. P., Carolino, M. M., Margaça, F. M. A., &amp; Cabo Verde, S. (2019). E-beam treatment to guarantee the safety and quality of cherry tomatoes. </w:t>
      </w:r>
      <w:r w:rsidRPr="001D7E3F">
        <w:rPr>
          <w:rFonts w:ascii="Arial" w:hAnsi="Arial" w:cs="Arial"/>
          <w:i/>
          <w:iCs/>
          <w:noProof/>
          <w:sz w:val="24"/>
        </w:rPr>
        <w:t>Innovative Food Science and Emerging Technologies</w:t>
      </w:r>
      <w:r w:rsidRPr="001D7E3F">
        <w:rPr>
          <w:rFonts w:ascii="Arial" w:hAnsi="Arial" w:cs="Arial"/>
          <w:noProof/>
          <w:sz w:val="24"/>
        </w:rPr>
        <w:t xml:space="preserve">, </w:t>
      </w:r>
      <w:r w:rsidRPr="001D7E3F">
        <w:rPr>
          <w:rFonts w:ascii="Arial" w:hAnsi="Arial" w:cs="Arial"/>
          <w:i/>
          <w:iCs/>
          <w:noProof/>
          <w:sz w:val="24"/>
        </w:rPr>
        <w:t>55</w:t>
      </w:r>
      <w:r w:rsidRPr="001D7E3F">
        <w:rPr>
          <w:rFonts w:ascii="Arial" w:hAnsi="Arial" w:cs="Arial"/>
          <w:noProof/>
          <w:sz w:val="24"/>
        </w:rPr>
        <w:t>(April), 57–65. https://doi.org/10.1016/j.ifset.2019.05.013</w:t>
      </w:r>
    </w:p>
    <w:p w14:paraId="75C7E0F9"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Melo, A. M. de, Almeida, F. L. C., Cavalcante, A. M. de M., Ikeda, M., Barbi, R. C. T., Costa, B. P., &amp; Ribani, R. H. (2021). Garcinia brasiliensis fruits and its by-products: Antioxidant activity, health effects and future food industry trends – A bibliometric review. </w:t>
      </w:r>
      <w:r w:rsidRPr="001D7E3F">
        <w:rPr>
          <w:rFonts w:ascii="Arial" w:hAnsi="Arial" w:cs="Arial"/>
          <w:i/>
          <w:iCs/>
          <w:noProof/>
          <w:sz w:val="24"/>
        </w:rPr>
        <w:t>Trends in Food Science and Technology</w:t>
      </w:r>
      <w:r w:rsidRPr="001D7E3F">
        <w:rPr>
          <w:rFonts w:ascii="Arial" w:hAnsi="Arial" w:cs="Arial"/>
          <w:noProof/>
          <w:sz w:val="24"/>
        </w:rPr>
        <w:t xml:space="preserve">, </w:t>
      </w:r>
      <w:r w:rsidRPr="001D7E3F">
        <w:rPr>
          <w:rFonts w:ascii="Arial" w:hAnsi="Arial" w:cs="Arial"/>
          <w:i/>
          <w:iCs/>
          <w:noProof/>
          <w:sz w:val="24"/>
        </w:rPr>
        <w:t>112</w:t>
      </w:r>
      <w:r w:rsidRPr="001D7E3F">
        <w:rPr>
          <w:rFonts w:ascii="Arial" w:hAnsi="Arial" w:cs="Arial"/>
          <w:noProof/>
          <w:sz w:val="24"/>
        </w:rPr>
        <w:t>(March), 325–335. https://doi.org/10.1016/j.tifs.2021.04.005</w:t>
      </w:r>
    </w:p>
    <w:p w14:paraId="100E97DC"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lastRenderedPageBreak/>
        <w:t xml:space="preserve">Moreirinha, C., Almeida, A., Saraiva, J. A., &amp; Delgadillo, I. (2016). High-pressure processing effects on foodborne bacteria by mid-infrared spectroscopy analysis. </w:t>
      </w:r>
      <w:r w:rsidRPr="001D7E3F">
        <w:rPr>
          <w:rFonts w:ascii="Arial" w:hAnsi="Arial" w:cs="Arial"/>
          <w:i/>
          <w:iCs/>
          <w:noProof/>
          <w:sz w:val="24"/>
        </w:rPr>
        <w:t>Lwt</w:t>
      </w:r>
      <w:r w:rsidRPr="001D7E3F">
        <w:rPr>
          <w:rFonts w:ascii="Arial" w:hAnsi="Arial" w:cs="Arial"/>
          <w:noProof/>
          <w:sz w:val="24"/>
        </w:rPr>
        <w:t xml:space="preserve">, </w:t>
      </w:r>
      <w:r w:rsidRPr="001D7E3F">
        <w:rPr>
          <w:rFonts w:ascii="Arial" w:hAnsi="Arial" w:cs="Arial"/>
          <w:i/>
          <w:iCs/>
          <w:noProof/>
          <w:sz w:val="24"/>
        </w:rPr>
        <w:t>73</w:t>
      </w:r>
      <w:r w:rsidRPr="001D7E3F">
        <w:rPr>
          <w:rFonts w:ascii="Arial" w:hAnsi="Arial" w:cs="Arial"/>
          <w:noProof/>
          <w:sz w:val="24"/>
        </w:rPr>
        <w:t>, 212–218. https://doi.org/10.1016/j.lwt.2016.05.041</w:t>
      </w:r>
    </w:p>
    <w:p w14:paraId="1AE49FE0"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Ordoñez-losada, L. (2024). Bibliometric analysis of technologies for municipal solid waste valorization and their potential in the colombian context. </w:t>
      </w:r>
      <w:r w:rsidRPr="001D7E3F">
        <w:rPr>
          <w:rFonts w:ascii="Arial" w:hAnsi="Arial" w:cs="Arial"/>
          <w:i/>
          <w:iCs/>
          <w:noProof/>
          <w:sz w:val="24"/>
        </w:rPr>
        <w:t>Ingeniería y Competitividad</w:t>
      </w:r>
      <w:r w:rsidRPr="001D7E3F">
        <w:rPr>
          <w:rFonts w:ascii="Arial" w:hAnsi="Arial" w:cs="Arial"/>
          <w:noProof/>
          <w:sz w:val="24"/>
        </w:rPr>
        <w:t xml:space="preserve">, </w:t>
      </w:r>
      <w:r w:rsidRPr="001D7E3F">
        <w:rPr>
          <w:rFonts w:ascii="Arial" w:hAnsi="Arial" w:cs="Arial"/>
          <w:i/>
          <w:iCs/>
          <w:noProof/>
          <w:sz w:val="24"/>
        </w:rPr>
        <w:t>26</w:t>
      </w:r>
      <w:r w:rsidRPr="001D7E3F">
        <w:rPr>
          <w:rFonts w:ascii="Arial" w:hAnsi="Arial" w:cs="Arial"/>
          <w:noProof/>
          <w:sz w:val="24"/>
        </w:rPr>
        <w:t>(2). https://doi.org/10.25100/iyc.v26i2</w:t>
      </w:r>
    </w:p>
    <w:p w14:paraId="4FD61CC1"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Paucar-Menacho, L., Moreno-rojo, C., &amp; Chuqui-Diestra, S. (2024). Emerging non-thermal technologies in the food industry: Advances and potential applications in food processing. </w:t>
      </w:r>
      <w:r w:rsidRPr="001D7E3F">
        <w:rPr>
          <w:rFonts w:ascii="Arial" w:hAnsi="Arial" w:cs="Arial"/>
          <w:i/>
          <w:iCs/>
          <w:noProof/>
          <w:sz w:val="24"/>
        </w:rPr>
        <w:t>Scientia Agropecuaria</w:t>
      </w:r>
      <w:r w:rsidRPr="001D7E3F">
        <w:rPr>
          <w:rFonts w:ascii="Arial" w:hAnsi="Arial" w:cs="Arial"/>
          <w:noProof/>
          <w:sz w:val="24"/>
        </w:rPr>
        <w:t xml:space="preserve">, </w:t>
      </w:r>
      <w:r w:rsidRPr="001D7E3F">
        <w:rPr>
          <w:rFonts w:ascii="Arial" w:hAnsi="Arial" w:cs="Arial"/>
          <w:i/>
          <w:iCs/>
          <w:noProof/>
          <w:sz w:val="24"/>
        </w:rPr>
        <w:t>15</w:t>
      </w:r>
      <w:r w:rsidRPr="001D7E3F">
        <w:rPr>
          <w:rFonts w:ascii="Arial" w:hAnsi="Arial" w:cs="Arial"/>
          <w:noProof/>
          <w:sz w:val="24"/>
        </w:rPr>
        <w:t>(1), 65–83.</w:t>
      </w:r>
    </w:p>
    <w:p w14:paraId="641A03C9"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Pihen, C., Mani-López, E., López-Malo, A., &amp; Ramírez-Corona, N. (2023). Modeling non</w:t>
      </w:r>
      <w:r w:rsidRPr="001D7E3F">
        <w:rPr>
          <w:rFonts w:ascii="Cambria Math" w:hAnsi="Cambria Math" w:cs="Cambria Math"/>
          <w:noProof/>
          <w:sz w:val="24"/>
        </w:rPr>
        <w:t>‐</w:t>
      </w:r>
      <w:r w:rsidRPr="001D7E3F">
        <w:rPr>
          <w:rFonts w:ascii="Arial" w:hAnsi="Arial" w:cs="Arial"/>
          <w:noProof/>
          <w:sz w:val="24"/>
        </w:rPr>
        <w:t xml:space="preserve">isothermal pathogen inactivation during liquid foods processing by pulsed light technology. </w:t>
      </w:r>
      <w:r w:rsidRPr="001D7E3F">
        <w:rPr>
          <w:rFonts w:ascii="Arial" w:hAnsi="Arial" w:cs="Arial"/>
          <w:i/>
          <w:iCs/>
          <w:noProof/>
          <w:sz w:val="24"/>
        </w:rPr>
        <w:t>Journal of Food Process Engineering</w:t>
      </w:r>
      <w:r w:rsidRPr="001D7E3F">
        <w:rPr>
          <w:rFonts w:ascii="Arial" w:hAnsi="Arial" w:cs="Arial"/>
          <w:noProof/>
          <w:sz w:val="24"/>
        </w:rPr>
        <w:t>, 14. https://doi.org/https://doi.org/10.1111/jfpe.14521 wileyonlinelibrary.com/journal/jfpe</w:t>
      </w:r>
    </w:p>
    <w:p w14:paraId="55101088"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Rahman, M. S. (2020). </w:t>
      </w:r>
      <w:r w:rsidRPr="001D7E3F">
        <w:rPr>
          <w:rFonts w:ascii="Arial" w:hAnsi="Arial" w:cs="Arial"/>
          <w:i/>
          <w:iCs/>
          <w:noProof/>
          <w:sz w:val="24"/>
        </w:rPr>
        <w:t>Handbook of Food Preservation</w:t>
      </w:r>
      <w:r w:rsidRPr="001D7E3F">
        <w:rPr>
          <w:rFonts w:ascii="Arial" w:hAnsi="Arial" w:cs="Arial"/>
          <w:noProof/>
          <w:sz w:val="24"/>
        </w:rPr>
        <w:t xml:space="preserve"> (M. S. Rahman (ed.); Third edit). CRC Press.</w:t>
      </w:r>
    </w:p>
    <w:p w14:paraId="64571B6E"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Ribeiro, N. G., Xavier-Santos, D., Campelo, P. H., Guimarães, J. T., Pimentel, T. C., Duarte, M. C. K. H., Freitas, M. Q., Esmerino, E. A., Silva, M. C., &amp; Cruz, A. G. (2022). Dairy foods and novel thermal and non-thermal processing: A bibliometric analysis. </w:t>
      </w:r>
      <w:r w:rsidRPr="001D7E3F">
        <w:rPr>
          <w:rFonts w:ascii="Arial" w:hAnsi="Arial" w:cs="Arial"/>
          <w:i/>
          <w:iCs/>
          <w:noProof/>
          <w:sz w:val="24"/>
        </w:rPr>
        <w:t>Innovative Food Science and Emerging Technologies</w:t>
      </w:r>
      <w:r w:rsidRPr="001D7E3F">
        <w:rPr>
          <w:rFonts w:ascii="Arial" w:hAnsi="Arial" w:cs="Arial"/>
          <w:noProof/>
          <w:sz w:val="24"/>
        </w:rPr>
        <w:t xml:space="preserve">, </w:t>
      </w:r>
      <w:r w:rsidRPr="001D7E3F">
        <w:rPr>
          <w:rFonts w:ascii="Arial" w:hAnsi="Arial" w:cs="Arial"/>
          <w:i/>
          <w:iCs/>
          <w:noProof/>
          <w:sz w:val="24"/>
        </w:rPr>
        <w:t>76</w:t>
      </w:r>
      <w:r w:rsidRPr="001D7E3F">
        <w:rPr>
          <w:rFonts w:ascii="Arial" w:hAnsi="Arial" w:cs="Arial"/>
          <w:noProof/>
          <w:sz w:val="24"/>
        </w:rPr>
        <w:t>(December 2021). https://doi.org/10.1016/j.ifset.2022.102934</w:t>
      </w:r>
    </w:p>
    <w:p w14:paraId="7CC4259F"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Scepankova, H., Pinto, C. A., Paula, V., Estevinho, L. M., &amp; Saraiva, J. A. (2021). Conventional and emergent technologies for honey processing: A perspective on microbiological safety, bioactivity, and quality. </w:t>
      </w:r>
      <w:r w:rsidRPr="001D7E3F">
        <w:rPr>
          <w:rFonts w:ascii="Arial" w:hAnsi="Arial" w:cs="Arial"/>
          <w:i/>
          <w:iCs/>
          <w:noProof/>
          <w:sz w:val="24"/>
        </w:rPr>
        <w:t>Comprehensive Reviews in Food Science and Food Safety</w:t>
      </w:r>
      <w:r w:rsidRPr="001D7E3F">
        <w:rPr>
          <w:rFonts w:ascii="Arial" w:hAnsi="Arial" w:cs="Arial"/>
          <w:noProof/>
          <w:sz w:val="24"/>
        </w:rPr>
        <w:t xml:space="preserve">, </w:t>
      </w:r>
      <w:r w:rsidRPr="001D7E3F">
        <w:rPr>
          <w:rFonts w:ascii="Arial" w:hAnsi="Arial" w:cs="Arial"/>
          <w:i/>
          <w:iCs/>
          <w:noProof/>
          <w:sz w:val="24"/>
        </w:rPr>
        <w:t>20</w:t>
      </w:r>
      <w:r w:rsidRPr="001D7E3F">
        <w:rPr>
          <w:rFonts w:ascii="Arial" w:hAnsi="Arial" w:cs="Arial"/>
          <w:noProof/>
          <w:sz w:val="24"/>
        </w:rPr>
        <w:t>(6), 5393–5420. https://doi.org/10.1111/1541-4337.12848</w:t>
      </w:r>
    </w:p>
    <w:p w14:paraId="0BE43CBA"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Silva, F., Domingues, F. C., &amp; Nerín, C. (2018). Trends in microbial control techniques for poultry products. </w:t>
      </w:r>
      <w:r w:rsidRPr="001D7E3F">
        <w:rPr>
          <w:rFonts w:ascii="Arial" w:hAnsi="Arial" w:cs="Arial"/>
          <w:i/>
          <w:iCs/>
          <w:noProof/>
          <w:sz w:val="24"/>
        </w:rPr>
        <w:t>Critical Reviews in Food Science and Nutrition</w:t>
      </w:r>
      <w:r w:rsidRPr="001D7E3F">
        <w:rPr>
          <w:rFonts w:ascii="Arial" w:hAnsi="Arial" w:cs="Arial"/>
          <w:noProof/>
          <w:sz w:val="24"/>
        </w:rPr>
        <w:t xml:space="preserve">, </w:t>
      </w:r>
      <w:r w:rsidRPr="001D7E3F">
        <w:rPr>
          <w:rFonts w:ascii="Arial" w:hAnsi="Arial" w:cs="Arial"/>
          <w:i/>
          <w:iCs/>
          <w:noProof/>
          <w:sz w:val="24"/>
        </w:rPr>
        <w:t>58</w:t>
      </w:r>
      <w:r w:rsidRPr="001D7E3F">
        <w:rPr>
          <w:rFonts w:ascii="Arial" w:hAnsi="Arial" w:cs="Arial"/>
          <w:noProof/>
          <w:sz w:val="24"/>
        </w:rPr>
        <w:t>(4), 591–609. https://doi.org/10.1080/10408398.2016.1206845</w:t>
      </w:r>
    </w:p>
    <w:p w14:paraId="4DFA57B4" w14:textId="77777777" w:rsidR="001D7E3F" w:rsidRPr="001D7E3F" w:rsidRDefault="001D7E3F" w:rsidP="00F87C43">
      <w:pPr>
        <w:widowControl w:val="0"/>
        <w:autoSpaceDE w:val="0"/>
        <w:autoSpaceDN w:val="0"/>
        <w:adjustRightInd w:val="0"/>
        <w:spacing w:line="276" w:lineRule="auto"/>
        <w:ind w:left="480" w:hanging="480"/>
        <w:jc w:val="both"/>
        <w:rPr>
          <w:rFonts w:ascii="Arial" w:hAnsi="Arial" w:cs="Arial"/>
          <w:noProof/>
          <w:sz w:val="24"/>
        </w:rPr>
      </w:pPr>
      <w:r w:rsidRPr="001D7E3F">
        <w:rPr>
          <w:rFonts w:ascii="Arial" w:hAnsi="Arial" w:cs="Arial"/>
          <w:noProof/>
          <w:sz w:val="24"/>
        </w:rPr>
        <w:t xml:space="preserve">Vercet, A., Burgos, J., &amp; López-Buesa, P. (2001). Manothermosonication of foods and food-resembling systems: Effect on nutrient content and nonenzymatic browning. </w:t>
      </w:r>
      <w:r w:rsidRPr="001D7E3F">
        <w:rPr>
          <w:rFonts w:ascii="Arial" w:hAnsi="Arial" w:cs="Arial"/>
          <w:i/>
          <w:iCs/>
          <w:noProof/>
          <w:sz w:val="24"/>
        </w:rPr>
        <w:t>Journal of Agricultural and Food Chemistry</w:t>
      </w:r>
      <w:r w:rsidRPr="001D7E3F">
        <w:rPr>
          <w:rFonts w:ascii="Arial" w:hAnsi="Arial" w:cs="Arial"/>
          <w:noProof/>
          <w:sz w:val="24"/>
        </w:rPr>
        <w:t xml:space="preserve">, </w:t>
      </w:r>
      <w:r w:rsidRPr="001D7E3F">
        <w:rPr>
          <w:rFonts w:ascii="Arial" w:hAnsi="Arial" w:cs="Arial"/>
          <w:i/>
          <w:iCs/>
          <w:noProof/>
          <w:sz w:val="24"/>
        </w:rPr>
        <w:t>49</w:t>
      </w:r>
      <w:r w:rsidRPr="001D7E3F">
        <w:rPr>
          <w:rFonts w:ascii="Arial" w:hAnsi="Arial" w:cs="Arial"/>
          <w:noProof/>
          <w:sz w:val="24"/>
        </w:rPr>
        <w:t>(1), 483–489. https://doi.org/10.1021/jf000438i</w:t>
      </w:r>
    </w:p>
    <w:p w14:paraId="60702F26" w14:textId="19FFC2F7" w:rsidR="001D7E3F" w:rsidRPr="00DB1B2F" w:rsidRDefault="001D7E3F" w:rsidP="00F87C43">
      <w:pPr>
        <w:spacing w:line="276" w:lineRule="auto"/>
        <w:jc w:val="both"/>
        <w:rPr>
          <w:rFonts w:ascii="Arial" w:hAnsi="Arial" w:cs="Arial"/>
          <w:b/>
          <w:sz w:val="24"/>
          <w:szCs w:val="24"/>
        </w:rPr>
      </w:pPr>
      <w:r>
        <w:rPr>
          <w:rFonts w:ascii="Arial" w:hAnsi="Arial" w:cs="Arial"/>
          <w:b/>
          <w:sz w:val="24"/>
          <w:szCs w:val="24"/>
        </w:rPr>
        <w:fldChar w:fldCharType="end"/>
      </w:r>
    </w:p>
    <w:sectPr w:rsidR="001D7E3F" w:rsidRPr="00DB1B2F">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B33E" w14:textId="77777777" w:rsidR="002F62C5" w:rsidRDefault="002F62C5" w:rsidP="007A61C1">
      <w:pPr>
        <w:spacing w:after="0" w:line="240" w:lineRule="auto"/>
      </w:pPr>
      <w:r>
        <w:separator/>
      </w:r>
    </w:p>
  </w:endnote>
  <w:endnote w:type="continuationSeparator" w:id="0">
    <w:p w14:paraId="205F87D5" w14:textId="77777777" w:rsidR="002F62C5" w:rsidRDefault="002F62C5"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1CF7" w14:textId="77777777" w:rsidR="002F62C5" w:rsidRDefault="002F62C5" w:rsidP="007A61C1">
      <w:pPr>
        <w:spacing w:after="0" w:line="240" w:lineRule="auto"/>
      </w:pPr>
      <w:r>
        <w:separator/>
      </w:r>
    </w:p>
  </w:footnote>
  <w:footnote w:type="continuationSeparator" w:id="0">
    <w:p w14:paraId="6D16F1B0" w14:textId="77777777" w:rsidR="002F62C5" w:rsidRDefault="002F62C5"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7DEBA066" w:rsidR="007A61C1" w:rsidRPr="00E2759B" w:rsidRDefault="00E2759B" w:rsidP="00E2759B">
    <w:pPr>
      <w:pStyle w:val="Encabezado"/>
      <w:jc w:val="right"/>
    </w:pPr>
    <w:r>
      <w:rPr>
        <w:noProof/>
      </w:rPr>
      <w:drawing>
        <wp:inline distT="0" distB="0" distL="0" distR="0" wp14:anchorId="537551CE" wp14:editId="00992235">
          <wp:extent cx="3617601" cy="720000"/>
          <wp:effectExtent l="0" t="0" r="0" b="0"/>
          <wp:docPr id="1062683017"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83017" name="Imagen 1" descr="Imagen que contiene Diagra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7601"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11858"/>
    <w:multiLevelType w:val="multilevel"/>
    <w:tmpl w:val="3538F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896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02590"/>
    <w:rsid w:val="00027731"/>
    <w:rsid w:val="0003041A"/>
    <w:rsid w:val="00032C14"/>
    <w:rsid w:val="000536DA"/>
    <w:rsid w:val="00056418"/>
    <w:rsid w:val="0006181C"/>
    <w:rsid w:val="00084F88"/>
    <w:rsid w:val="000C5F1D"/>
    <w:rsid w:val="000D4169"/>
    <w:rsid w:val="000D76E4"/>
    <w:rsid w:val="000F656C"/>
    <w:rsid w:val="00103D77"/>
    <w:rsid w:val="001045AF"/>
    <w:rsid w:val="0014723B"/>
    <w:rsid w:val="001903A1"/>
    <w:rsid w:val="001C3D0E"/>
    <w:rsid w:val="001D5970"/>
    <w:rsid w:val="001D7E3F"/>
    <w:rsid w:val="001E5777"/>
    <w:rsid w:val="001F5D19"/>
    <w:rsid w:val="00204330"/>
    <w:rsid w:val="002131AA"/>
    <w:rsid w:val="002137F6"/>
    <w:rsid w:val="00223675"/>
    <w:rsid w:val="00234E4C"/>
    <w:rsid w:val="00250ED3"/>
    <w:rsid w:val="00266953"/>
    <w:rsid w:val="002707BE"/>
    <w:rsid w:val="00287BA3"/>
    <w:rsid w:val="00291752"/>
    <w:rsid w:val="00292524"/>
    <w:rsid w:val="002F225B"/>
    <w:rsid w:val="002F50D4"/>
    <w:rsid w:val="002F62C5"/>
    <w:rsid w:val="00320C28"/>
    <w:rsid w:val="003238AF"/>
    <w:rsid w:val="00331966"/>
    <w:rsid w:val="00343241"/>
    <w:rsid w:val="0035580E"/>
    <w:rsid w:val="00365EBC"/>
    <w:rsid w:val="003912B2"/>
    <w:rsid w:val="003C05EC"/>
    <w:rsid w:val="003C0D0D"/>
    <w:rsid w:val="003C3113"/>
    <w:rsid w:val="003C589F"/>
    <w:rsid w:val="0042771C"/>
    <w:rsid w:val="0043189B"/>
    <w:rsid w:val="00465BC4"/>
    <w:rsid w:val="00491FB0"/>
    <w:rsid w:val="0049377D"/>
    <w:rsid w:val="004A5755"/>
    <w:rsid w:val="004A616F"/>
    <w:rsid w:val="00501D88"/>
    <w:rsid w:val="00504004"/>
    <w:rsid w:val="00513F48"/>
    <w:rsid w:val="005375A4"/>
    <w:rsid w:val="00543DEC"/>
    <w:rsid w:val="00564EEF"/>
    <w:rsid w:val="005835B7"/>
    <w:rsid w:val="0059365F"/>
    <w:rsid w:val="005960B7"/>
    <w:rsid w:val="005971AE"/>
    <w:rsid w:val="005F168E"/>
    <w:rsid w:val="005F65C4"/>
    <w:rsid w:val="00616BF2"/>
    <w:rsid w:val="006349A4"/>
    <w:rsid w:val="006A779B"/>
    <w:rsid w:val="006B05F7"/>
    <w:rsid w:val="006E239F"/>
    <w:rsid w:val="00716ABD"/>
    <w:rsid w:val="00721DA0"/>
    <w:rsid w:val="00752DA8"/>
    <w:rsid w:val="007651E5"/>
    <w:rsid w:val="00783327"/>
    <w:rsid w:val="00786D1D"/>
    <w:rsid w:val="00790CCF"/>
    <w:rsid w:val="00791DF2"/>
    <w:rsid w:val="007A61C1"/>
    <w:rsid w:val="007B576D"/>
    <w:rsid w:val="007D0CC2"/>
    <w:rsid w:val="007E4C15"/>
    <w:rsid w:val="007E592C"/>
    <w:rsid w:val="00800C23"/>
    <w:rsid w:val="00810F4F"/>
    <w:rsid w:val="008669C3"/>
    <w:rsid w:val="008B6494"/>
    <w:rsid w:val="008D6AC1"/>
    <w:rsid w:val="008E0589"/>
    <w:rsid w:val="009367D7"/>
    <w:rsid w:val="009407A9"/>
    <w:rsid w:val="009418BB"/>
    <w:rsid w:val="00943356"/>
    <w:rsid w:val="00945CF3"/>
    <w:rsid w:val="00973F89"/>
    <w:rsid w:val="00A24FDC"/>
    <w:rsid w:val="00A613C7"/>
    <w:rsid w:val="00A80D5F"/>
    <w:rsid w:val="00AB317C"/>
    <w:rsid w:val="00AE40FE"/>
    <w:rsid w:val="00AE5D6C"/>
    <w:rsid w:val="00AF429F"/>
    <w:rsid w:val="00B0163E"/>
    <w:rsid w:val="00B0746A"/>
    <w:rsid w:val="00B3664D"/>
    <w:rsid w:val="00B70E6F"/>
    <w:rsid w:val="00BA0172"/>
    <w:rsid w:val="00BD2D3F"/>
    <w:rsid w:val="00BE398E"/>
    <w:rsid w:val="00C172A9"/>
    <w:rsid w:val="00C27EF3"/>
    <w:rsid w:val="00C45DA3"/>
    <w:rsid w:val="00C71545"/>
    <w:rsid w:val="00C72C87"/>
    <w:rsid w:val="00C824AE"/>
    <w:rsid w:val="00C91E68"/>
    <w:rsid w:val="00CA0DEA"/>
    <w:rsid w:val="00CC661B"/>
    <w:rsid w:val="00CD65C9"/>
    <w:rsid w:val="00CE158A"/>
    <w:rsid w:val="00CF3306"/>
    <w:rsid w:val="00D1750F"/>
    <w:rsid w:val="00D51435"/>
    <w:rsid w:val="00D66478"/>
    <w:rsid w:val="00D7431C"/>
    <w:rsid w:val="00D82C36"/>
    <w:rsid w:val="00D83809"/>
    <w:rsid w:val="00D83C56"/>
    <w:rsid w:val="00D86AB1"/>
    <w:rsid w:val="00D87D01"/>
    <w:rsid w:val="00D92FD5"/>
    <w:rsid w:val="00D937E6"/>
    <w:rsid w:val="00DB1B2F"/>
    <w:rsid w:val="00DB2550"/>
    <w:rsid w:val="00DC35B6"/>
    <w:rsid w:val="00DC6C91"/>
    <w:rsid w:val="00DD0170"/>
    <w:rsid w:val="00DD0B6E"/>
    <w:rsid w:val="00DD352B"/>
    <w:rsid w:val="00DD65C2"/>
    <w:rsid w:val="00E2759B"/>
    <w:rsid w:val="00E5264B"/>
    <w:rsid w:val="00E67112"/>
    <w:rsid w:val="00E71CFF"/>
    <w:rsid w:val="00E939B1"/>
    <w:rsid w:val="00EA35E3"/>
    <w:rsid w:val="00EB5806"/>
    <w:rsid w:val="00EE5518"/>
    <w:rsid w:val="00F00763"/>
    <w:rsid w:val="00F0152D"/>
    <w:rsid w:val="00F01BB6"/>
    <w:rsid w:val="00F11DF3"/>
    <w:rsid w:val="00F22ED2"/>
    <w:rsid w:val="00F35666"/>
    <w:rsid w:val="00F42857"/>
    <w:rsid w:val="00F42D3B"/>
    <w:rsid w:val="00F47985"/>
    <w:rsid w:val="00F52B1B"/>
    <w:rsid w:val="00F53A8B"/>
    <w:rsid w:val="00F542DE"/>
    <w:rsid w:val="00F87C43"/>
    <w:rsid w:val="00F935E8"/>
    <w:rsid w:val="00FD05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paragraph" w:styleId="Textoindependiente">
    <w:name w:val="Body Text"/>
    <w:basedOn w:val="Normal"/>
    <w:link w:val="TextoindependienteCar"/>
    <w:uiPriority w:val="1"/>
    <w:qFormat/>
    <w:rsid w:val="00DB1B2F"/>
    <w:pPr>
      <w:widowControl w:val="0"/>
      <w:autoSpaceDE w:val="0"/>
      <w:autoSpaceDN w:val="0"/>
      <w:spacing w:after="0" w:line="240" w:lineRule="auto"/>
      <w:ind w:left="119" w:firstLine="216"/>
      <w:jc w:val="both"/>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1"/>
    <w:rsid w:val="00DB1B2F"/>
    <w:rPr>
      <w:rFonts w:ascii="Times New Roman" w:eastAsia="Times New Roman" w:hAnsi="Times New Roman" w:cs="Times New Roman"/>
      <w:sz w:val="20"/>
      <w:szCs w:val="20"/>
      <w:lang w:val="es-ES"/>
    </w:rPr>
  </w:style>
  <w:style w:type="table" w:styleId="Tablanormal2">
    <w:name w:val="Plain Table 2"/>
    <w:basedOn w:val="Tablanormal"/>
    <w:uiPriority w:val="42"/>
    <w:rsid w:val="00DB1B2F"/>
    <w:pPr>
      <w:widowControl w:val="0"/>
      <w:autoSpaceDE w:val="0"/>
      <w:autoSpaceDN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3238AF"/>
    <w:rPr>
      <w:color w:val="0563C1" w:themeColor="hyperlink"/>
      <w:u w:val="single"/>
    </w:rPr>
  </w:style>
  <w:style w:type="character" w:styleId="Mencinsinresolver">
    <w:name w:val="Unresolved Mention"/>
    <w:basedOn w:val="Fuentedeprrafopredeter"/>
    <w:uiPriority w:val="99"/>
    <w:semiHidden/>
    <w:unhideWhenUsed/>
    <w:rsid w:val="003238AF"/>
    <w:rPr>
      <w:color w:val="605E5C"/>
      <w:shd w:val="clear" w:color="auto" w:fill="E1DFDD"/>
    </w:rPr>
  </w:style>
  <w:style w:type="character" w:styleId="Hipervnculovisitado">
    <w:name w:val="FollowedHyperlink"/>
    <w:basedOn w:val="Fuentedeprrafopredeter"/>
    <w:uiPriority w:val="99"/>
    <w:semiHidden/>
    <w:unhideWhenUsed/>
    <w:rsid w:val="008D6A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134-241X/"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d.cardenas@unad.edu.co"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rcid.org/0000-0002-6117-0869/" TargetMode="External"/><Relationship Id="rId4" Type="http://schemas.openxmlformats.org/officeDocument/2006/relationships/settings" Target="settings.xml"/><Relationship Id="rId9" Type="http://schemas.openxmlformats.org/officeDocument/2006/relationships/hyperlink" Target="mailto:mariai.paez@unad.edu.co"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84510-929A-43A4-B294-22A46466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3502</TotalTime>
  <Pages>15</Pages>
  <Words>14071</Words>
  <Characters>77392</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Maria Isabel Paez Valencia</cp:lastModifiedBy>
  <cp:revision>98</cp:revision>
  <dcterms:created xsi:type="dcterms:W3CDTF">2018-08-22T15:49:00Z</dcterms:created>
  <dcterms:modified xsi:type="dcterms:W3CDTF">2025-09-01T16:47:00Z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9106dc75-86d7-31b4-9266-34d93ebb64b5</vt:lpwstr>
  </property>
  <property fmtid="{D5CDD505-2E9C-101B-9397-08002B2CF9AE}" pid="24" name="Mendeley Citation Style_1">
    <vt:lpwstr>http://www.zotero.org/styles/apa</vt:lpwstr>
  </property>
</Properties>
</file>