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C9621" w14:textId="35C02DB0" w:rsidR="0069175B" w:rsidRPr="00822A32" w:rsidRDefault="00B5044E" w:rsidP="00C94A52">
      <w:pPr>
        <w:spacing w:line="259" w:lineRule="auto"/>
        <w:jc w:val="center"/>
        <w:rPr>
          <w:rFonts w:ascii="Verdana" w:hAnsi="Verdana" w:cs="Arial"/>
          <w:b/>
          <w:sz w:val="24"/>
          <w:szCs w:val="24"/>
        </w:rPr>
      </w:pPr>
      <w:bookmarkStart w:id="0" w:name="_Hlk208165838"/>
      <w:r w:rsidRPr="00822A32">
        <w:rPr>
          <w:rFonts w:ascii="Verdana" w:hAnsi="Verdana" w:cs="Arial"/>
          <w:b/>
          <w:sz w:val="24"/>
          <w:szCs w:val="24"/>
        </w:rPr>
        <w:t>LA EVALUACIÓN EN MATEMÁTICAS DESDE EL CONSTRUCTIVISMO Y LA FORMACIÓN POR COMPETENCIAS: REFLEXI</w:t>
      </w:r>
      <w:r w:rsidR="00F94EC2" w:rsidRPr="00822A32">
        <w:rPr>
          <w:rFonts w:ascii="Verdana" w:hAnsi="Verdana" w:cs="Arial"/>
          <w:b/>
          <w:sz w:val="24"/>
          <w:szCs w:val="24"/>
        </w:rPr>
        <w:t>Ó</w:t>
      </w:r>
      <w:r w:rsidRPr="00822A32">
        <w:rPr>
          <w:rFonts w:ascii="Verdana" w:hAnsi="Verdana" w:cs="Arial"/>
          <w:b/>
          <w:sz w:val="24"/>
          <w:szCs w:val="24"/>
        </w:rPr>
        <w:t>N SOBRE LA</w:t>
      </w:r>
      <w:r w:rsidR="00492616">
        <w:rPr>
          <w:rFonts w:ascii="Verdana" w:hAnsi="Verdana" w:cs="Arial"/>
          <w:b/>
          <w:sz w:val="24"/>
          <w:szCs w:val="24"/>
        </w:rPr>
        <w:t xml:space="preserve"> EDUCACIÓN</w:t>
      </w:r>
      <w:r w:rsidRPr="00822A32">
        <w:rPr>
          <w:rFonts w:ascii="Verdana" w:hAnsi="Verdana" w:cs="Arial"/>
          <w:b/>
          <w:sz w:val="24"/>
          <w:szCs w:val="24"/>
        </w:rPr>
        <w:t xml:space="preserve"> UNIVERSITARIA EN COLOMBIA</w:t>
      </w:r>
    </w:p>
    <w:bookmarkEnd w:id="0"/>
    <w:p w14:paraId="5B5B19F4" w14:textId="12D0DA0D" w:rsidR="003F5202" w:rsidRPr="00822A32" w:rsidRDefault="00DE2C6D" w:rsidP="00C94A52">
      <w:pPr>
        <w:spacing w:line="259" w:lineRule="auto"/>
        <w:jc w:val="center"/>
        <w:rPr>
          <w:rFonts w:ascii="Verdana" w:hAnsi="Verdana" w:cs="Arial"/>
          <w:b/>
          <w:sz w:val="24"/>
          <w:szCs w:val="24"/>
        </w:rPr>
      </w:pPr>
      <w:r w:rsidRPr="00822A32">
        <w:rPr>
          <w:rFonts w:ascii="Verdana" w:hAnsi="Verdana" w:cs="Arial"/>
          <w:b/>
          <w:bCs/>
          <w:sz w:val="24"/>
          <w:szCs w:val="24"/>
        </w:rPr>
        <w:t>THE EVALUATION IN MATHEMATICS FROM A CONSTRUCTIVIST PERSPECTIVE AND COMPETENCY BASED EDUCATION: REFLECTION ON UNIVERSITY</w:t>
      </w:r>
      <w:r w:rsidR="00E742A7" w:rsidRPr="00822A32">
        <w:rPr>
          <w:rFonts w:ascii="Verdana" w:hAnsi="Verdana" w:cs="Arial"/>
          <w:b/>
          <w:bCs/>
          <w:sz w:val="24"/>
          <w:szCs w:val="24"/>
        </w:rPr>
        <w:t xml:space="preserve"> EDUCATION</w:t>
      </w:r>
      <w:r w:rsidRPr="00822A32">
        <w:rPr>
          <w:rFonts w:ascii="Verdana" w:hAnsi="Verdana" w:cs="Arial"/>
          <w:b/>
          <w:bCs/>
          <w:sz w:val="24"/>
          <w:szCs w:val="24"/>
        </w:rPr>
        <w:t xml:space="preserve"> IN COLOMBIA</w:t>
      </w:r>
    </w:p>
    <w:p w14:paraId="67F5703A" w14:textId="6032C713" w:rsidR="00167402" w:rsidRPr="00822A32" w:rsidRDefault="00F9696A" w:rsidP="00C94A52">
      <w:pPr>
        <w:spacing w:line="259" w:lineRule="auto"/>
        <w:jc w:val="both"/>
        <w:rPr>
          <w:rFonts w:ascii="Verdana" w:hAnsi="Verdana" w:cs="Arial"/>
          <w:bCs/>
          <w:sz w:val="24"/>
          <w:szCs w:val="24"/>
        </w:rPr>
      </w:pPr>
      <w:r w:rsidRPr="00822A32">
        <w:rPr>
          <w:rFonts w:ascii="Verdana" w:hAnsi="Verdana" w:cs="Arial"/>
          <w:bCs/>
          <w:sz w:val="24"/>
          <w:szCs w:val="24"/>
        </w:rPr>
        <w:t>Claudia Patricia Hernández Arbeláez</w:t>
      </w:r>
    </w:p>
    <w:p w14:paraId="4331A6C3" w14:textId="6E2D30DD" w:rsidR="00167402" w:rsidRPr="00822A32" w:rsidRDefault="006B51B1" w:rsidP="00C94A52">
      <w:pPr>
        <w:spacing w:line="259" w:lineRule="auto"/>
        <w:jc w:val="both"/>
        <w:rPr>
          <w:rFonts w:ascii="Verdana" w:hAnsi="Verdana" w:cs="Arial"/>
          <w:bCs/>
          <w:sz w:val="24"/>
          <w:szCs w:val="24"/>
        </w:rPr>
      </w:pPr>
      <w:r w:rsidRPr="00822A32">
        <w:rPr>
          <w:rFonts w:ascii="Verdana" w:hAnsi="Verdana" w:cs="Arial"/>
          <w:bCs/>
          <w:sz w:val="24"/>
          <w:szCs w:val="24"/>
        </w:rPr>
        <w:t>Docente</w:t>
      </w:r>
      <w:r w:rsidR="00E813D9" w:rsidRPr="00822A32">
        <w:rPr>
          <w:rFonts w:ascii="Verdana" w:hAnsi="Verdana" w:cs="Arial"/>
          <w:bCs/>
          <w:sz w:val="24"/>
          <w:szCs w:val="24"/>
        </w:rPr>
        <w:t xml:space="preserve"> Escuela de</w:t>
      </w:r>
      <w:r w:rsidRPr="00822A32">
        <w:rPr>
          <w:rFonts w:ascii="Verdana" w:hAnsi="Verdana" w:cs="Arial"/>
          <w:bCs/>
          <w:sz w:val="24"/>
          <w:szCs w:val="24"/>
        </w:rPr>
        <w:t xml:space="preserve"> Ciencias </w:t>
      </w:r>
      <w:r w:rsidR="00321B67" w:rsidRPr="00822A32">
        <w:rPr>
          <w:rFonts w:ascii="Verdana" w:hAnsi="Verdana" w:cs="Arial"/>
          <w:bCs/>
          <w:sz w:val="24"/>
          <w:szCs w:val="24"/>
        </w:rPr>
        <w:t>Básicas</w:t>
      </w:r>
      <w:r w:rsidR="00E813D9" w:rsidRPr="00822A32">
        <w:rPr>
          <w:rFonts w:ascii="Verdana" w:hAnsi="Verdana" w:cs="Arial"/>
          <w:bCs/>
          <w:sz w:val="24"/>
          <w:szCs w:val="24"/>
        </w:rPr>
        <w:t xml:space="preserve"> Tecnología e Ingeniería</w:t>
      </w:r>
      <w:r w:rsidR="00EF46C2" w:rsidRPr="00822A32">
        <w:rPr>
          <w:rFonts w:ascii="Verdana" w:hAnsi="Verdana" w:cs="Arial"/>
          <w:bCs/>
          <w:sz w:val="24"/>
          <w:szCs w:val="24"/>
        </w:rPr>
        <w:t xml:space="preserve"> Universidad Nacional Abierta y a Distancia- UNAD</w:t>
      </w:r>
    </w:p>
    <w:p w14:paraId="08D18189" w14:textId="66C2D47E" w:rsidR="00EF46C2" w:rsidRPr="00F07E69" w:rsidRDefault="005E6603" w:rsidP="00C94A52">
      <w:pPr>
        <w:spacing w:line="259" w:lineRule="auto"/>
        <w:jc w:val="both"/>
        <w:rPr>
          <w:rFonts w:ascii="Verdana" w:hAnsi="Verdana" w:cs="Arial"/>
          <w:bCs/>
          <w:sz w:val="24"/>
          <w:szCs w:val="24"/>
        </w:rPr>
      </w:pPr>
      <w:hyperlink r:id="rId8" w:history="1">
        <w:r w:rsidRPr="00F07E69">
          <w:rPr>
            <w:rStyle w:val="Hipervnculo"/>
            <w:rFonts w:ascii="Verdana" w:hAnsi="Verdana" w:cs="Arial"/>
            <w:bCs/>
            <w:color w:val="auto"/>
            <w:sz w:val="24"/>
            <w:szCs w:val="24"/>
            <w:u w:val="none"/>
          </w:rPr>
          <w:t>https://orcid.org/0000-0002-1811-5792</w:t>
        </w:r>
      </w:hyperlink>
    </w:p>
    <w:p w14:paraId="52F118CA" w14:textId="4086F94E" w:rsidR="005E6603" w:rsidRPr="00822A32" w:rsidRDefault="005E6603" w:rsidP="00C94A52">
      <w:pPr>
        <w:spacing w:line="259" w:lineRule="auto"/>
        <w:jc w:val="both"/>
        <w:rPr>
          <w:rFonts w:ascii="Verdana" w:hAnsi="Verdana" w:cs="Arial"/>
          <w:bCs/>
          <w:sz w:val="24"/>
          <w:szCs w:val="24"/>
        </w:rPr>
      </w:pPr>
      <w:r w:rsidRPr="00822A32">
        <w:rPr>
          <w:rFonts w:ascii="Verdana" w:hAnsi="Verdana" w:cs="Arial"/>
          <w:bCs/>
          <w:sz w:val="24"/>
          <w:szCs w:val="24"/>
        </w:rPr>
        <w:t>Claudiap.hernandez@unad.edu.co</w:t>
      </w:r>
    </w:p>
    <w:p w14:paraId="7CDA0521" w14:textId="77777777" w:rsidR="00003CDF" w:rsidRPr="00822A32" w:rsidRDefault="00003CDF" w:rsidP="00C94A52">
      <w:pPr>
        <w:spacing w:line="259" w:lineRule="auto"/>
        <w:jc w:val="both"/>
        <w:rPr>
          <w:rFonts w:ascii="Verdana" w:hAnsi="Verdana" w:cs="Arial"/>
          <w:bCs/>
          <w:sz w:val="24"/>
          <w:szCs w:val="24"/>
        </w:rPr>
      </w:pPr>
    </w:p>
    <w:p w14:paraId="68ABA501" w14:textId="5E81D220" w:rsidR="00F9696A" w:rsidRPr="00822A32" w:rsidRDefault="00EC6D4E" w:rsidP="00C94A52">
      <w:pPr>
        <w:spacing w:line="259" w:lineRule="auto"/>
        <w:jc w:val="both"/>
        <w:rPr>
          <w:rFonts w:ascii="Verdana" w:hAnsi="Verdana" w:cs="Arial"/>
          <w:b/>
          <w:sz w:val="24"/>
          <w:szCs w:val="24"/>
        </w:rPr>
      </w:pPr>
      <w:r w:rsidRPr="00822A32">
        <w:rPr>
          <w:rFonts w:ascii="Verdana" w:hAnsi="Verdana" w:cs="Arial"/>
          <w:b/>
          <w:sz w:val="24"/>
          <w:szCs w:val="24"/>
        </w:rPr>
        <w:t>RESUMEN</w:t>
      </w:r>
      <w:r w:rsidR="00B4523D" w:rsidRPr="00822A32">
        <w:rPr>
          <w:rFonts w:ascii="Verdana" w:hAnsi="Verdana" w:cs="Arial"/>
          <w:b/>
          <w:sz w:val="24"/>
          <w:szCs w:val="24"/>
        </w:rPr>
        <w:t>.</w:t>
      </w:r>
    </w:p>
    <w:p w14:paraId="296B3EF7" w14:textId="4ED0273F" w:rsidR="00FB24AD" w:rsidRPr="00822A32" w:rsidRDefault="00FB24AD" w:rsidP="00C94A52">
      <w:pPr>
        <w:spacing w:line="259" w:lineRule="auto"/>
        <w:jc w:val="both"/>
        <w:rPr>
          <w:rFonts w:ascii="Verdana" w:hAnsi="Verdana" w:cs="Arial"/>
          <w:sz w:val="24"/>
          <w:szCs w:val="24"/>
          <w:lang w:val="es-MX"/>
        </w:rPr>
      </w:pPr>
      <w:r w:rsidRPr="00683C9D">
        <w:rPr>
          <w:rFonts w:ascii="Verdana" w:hAnsi="Verdana" w:cs="Arial"/>
          <w:sz w:val="24"/>
          <w:szCs w:val="24"/>
          <w:lang w:val="es-MX"/>
        </w:rPr>
        <w:t>El presente artículo tiene como propósito</w:t>
      </w:r>
      <w:r w:rsidR="00122FB4" w:rsidRPr="00683C9D">
        <w:rPr>
          <w:rFonts w:ascii="Verdana" w:hAnsi="Verdana" w:cs="Arial"/>
          <w:sz w:val="24"/>
          <w:szCs w:val="24"/>
          <w:lang w:val="es-MX"/>
        </w:rPr>
        <w:t xml:space="preserve"> realizar una revisión </w:t>
      </w:r>
      <w:r w:rsidR="00783770" w:rsidRPr="00683C9D">
        <w:rPr>
          <w:rFonts w:ascii="Verdana" w:hAnsi="Verdana" w:cs="Arial"/>
          <w:sz w:val="24"/>
          <w:szCs w:val="24"/>
          <w:lang w:val="es-MX"/>
        </w:rPr>
        <w:t>bibliográfica</w:t>
      </w:r>
      <w:r w:rsidRPr="00683C9D">
        <w:rPr>
          <w:rFonts w:ascii="Verdana" w:hAnsi="Verdana" w:cs="Arial"/>
          <w:sz w:val="24"/>
          <w:szCs w:val="24"/>
          <w:lang w:val="es-MX"/>
        </w:rPr>
        <w:t xml:space="preserve"> </w:t>
      </w:r>
      <w:r w:rsidR="00AD5777" w:rsidRPr="00683C9D">
        <w:rPr>
          <w:rFonts w:ascii="Verdana" w:hAnsi="Verdana" w:cs="Arial"/>
          <w:sz w:val="24"/>
          <w:szCs w:val="24"/>
        </w:rPr>
        <w:t>sobre la evaluación en matemáticas en el contexto de la educación superior en Colombia</w:t>
      </w:r>
      <w:r w:rsidR="00520135" w:rsidRPr="00683C9D">
        <w:rPr>
          <w:rFonts w:ascii="Verdana" w:hAnsi="Verdana" w:cs="Arial"/>
          <w:sz w:val="24"/>
          <w:szCs w:val="24"/>
        </w:rPr>
        <w:t>,</w:t>
      </w:r>
      <w:r w:rsidR="007746FF" w:rsidRPr="00683C9D">
        <w:rPr>
          <w:rFonts w:ascii="Verdana" w:hAnsi="Verdana" w:cs="Arial"/>
          <w:sz w:val="24"/>
          <w:szCs w:val="24"/>
        </w:rPr>
        <w:t xml:space="preserve"> </w:t>
      </w:r>
      <w:r w:rsidR="00CB4937" w:rsidRPr="00683C9D">
        <w:rPr>
          <w:rFonts w:ascii="Verdana" w:hAnsi="Verdana" w:cs="Arial"/>
          <w:sz w:val="24"/>
          <w:szCs w:val="24"/>
        </w:rPr>
        <w:t xml:space="preserve">se </w:t>
      </w:r>
      <w:r w:rsidR="00CD2EF8" w:rsidRPr="00683C9D">
        <w:rPr>
          <w:rFonts w:ascii="Verdana" w:hAnsi="Verdana" w:cs="Arial"/>
          <w:sz w:val="24"/>
          <w:szCs w:val="24"/>
        </w:rPr>
        <w:t>lleva a cabo</w:t>
      </w:r>
      <w:r w:rsidR="007746FF" w:rsidRPr="00683C9D">
        <w:rPr>
          <w:rFonts w:ascii="Verdana" w:hAnsi="Verdana" w:cs="Arial"/>
          <w:sz w:val="24"/>
          <w:szCs w:val="24"/>
        </w:rPr>
        <w:t xml:space="preserve"> </w:t>
      </w:r>
      <w:r w:rsidR="00691A4C" w:rsidRPr="00683C9D">
        <w:rPr>
          <w:rFonts w:ascii="Verdana" w:hAnsi="Verdana" w:cs="Arial"/>
          <w:sz w:val="24"/>
          <w:szCs w:val="24"/>
        </w:rPr>
        <w:t>a partir de las cosmovisiones de</w:t>
      </w:r>
      <w:r w:rsidR="00AD5777" w:rsidRPr="00683C9D">
        <w:rPr>
          <w:rFonts w:ascii="Verdana" w:hAnsi="Verdana" w:cs="Arial"/>
          <w:sz w:val="24"/>
          <w:szCs w:val="24"/>
        </w:rPr>
        <w:t xml:space="preserve"> los enfoques </w:t>
      </w:r>
      <w:r w:rsidR="00691A4C" w:rsidRPr="00683C9D">
        <w:rPr>
          <w:rFonts w:ascii="Verdana" w:hAnsi="Verdana" w:cs="Arial"/>
          <w:sz w:val="24"/>
          <w:szCs w:val="24"/>
        </w:rPr>
        <w:t>constructivista</w:t>
      </w:r>
      <w:r w:rsidR="00AD5777" w:rsidRPr="00683C9D">
        <w:rPr>
          <w:rFonts w:ascii="Verdana" w:hAnsi="Verdana" w:cs="Arial"/>
          <w:sz w:val="24"/>
          <w:szCs w:val="24"/>
        </w:rPr>
        <w:t xml:space="preserve"> y la formación</w:t>
      </w:r>
      <w:r w:rsidR="00AD5777" w:rsidRPr="00DE4C07">
        <w:rPr>
          <w:rFonts w:ascii="Verdana" w:hAnsi="Verdana" w:cs="Arial"/>
          <w:sz w:val="24"/>
          <w:szCs w:val="24"/>
        </w:rPr>
        <w:t xml:space="preserve"> por competencias</w:t>
      </w:r>
      <w:r w:rsidR="00AE1059">
        <w:rPr>
          <w:rFonts w:ascii="Verdana" w:hAnsi="Verdana" w:cs="Arial"/>
          <w:sz w:val="24"/>
          <w:szCs w:val="24"/>
        </w:rPr>
        <w:t>,</w:t>
      </w:r>
      <w:r w:rsidR="00AE1059" w:rsidRPr="00AE1059">
        <w:rPr>
          <w:rFonts w:ascii="Verdana" w:hAnsi="Verdana" w:cs="Arial"/>
          <w:sz w:val="24"/>
          <w:szCs w:val="24"/>
          <w:lang w:val="es-MX"/>
        </w:rPr>
        <w:t xml:space="preserve"> </w:t>
      </w:r>
      <w:r w:rsidR="00AE1059" w:rsidRPr="00822A32">
        <w:rPr>
          <w:rFonts w:ascii="Verdana" w:hAnsi="Verdana" w:cs="Arial"/>
          <w:sz w:val="24"/>
          <w:szCs w:val="24"/>
          <w:lang w:val="es-MX"/>
        </w:rPr>
        <w:t>como marcos que orientan las prácticas</w:t>
      </w:r>
      <w:r w:rsidR="00AE1059">
        <w:rPr>
          <w:rFonts w:ascii="Verdana" w:hAnsi="Verdana" w:cs="Arial"/>
          <w:sz w:val="24"/>
          <w:szCs w:val="24"/>
          <w:lang w:val="es-MX"/>
        </w:rPr>
        <w:t xml:space="preserve"> de enseñanza, aprendizaje y evaluación </w:t>
      </w:r>
      <w:r w:rsidR="00AE1059" w:rsidRPr="00822A32">
        <w:rPr>
          <w:rFonts w:ascii="Verdana" w:hAnsi="Verdana" w:cs="Arial"/>
          <w:sz w:val="24"/>
          <w:szCs w:val="24"/>
          <w:lang w:val="es-MX"/>
        </w:rPr>
        <w:t>contemporáneas</w:t>
      </w:r>
      <w:r w:rsidR="00AE1059">
        <w:rPr>
          <w:rFonts w:ascii="Verdana" w:hAnsi="Verdana" w:cs="Arial"/>
          <w:sz w:val="24"/>
          <w:szCs w:val="24"/>
          <w:lang w:val="es-MX"/>
        </w:rPr>
        <w:t>,</w:t>
      </w:r>
      <w:r w:rsidR="00D9273E" w:rsidRPr="00DE4C07">
        <w:rPr>
          <w:rFonts w:ascii="Verdana" w:hAnsi="Verdana" w:cs="Arial"/>
          <w:sz w:val="24"/>
          <w:szCs w:val="24"/>
        </w:rPr>
        <w:t xml:space="preserve"> donde se </w:t>
      </w:r>
      <w:r w:rsidR="00D52DDB" w:rsidRPr="00DE4C07">
        <w:rPr>
          <w:rFonts w:ascii="Verdana" w:hAnsi="Verdana" w:cs="Arial"/>
          <w:sz w:val="24"/>
          <w:szCs w:val="24"/>
        </w:rPr>
        <w:t>identifica</w:t>
      </w:r>
      <w:r w:rsidR="00AD5777" w:rsidRPr="00DE4C07">
        <w:rPr>
          <w:rFonts w:ascii="Verdana" w:hAnsi="Verdana" w:cs="Arial"/>
          <w:sz w:val="24"/>
          <w:szCs w:val="24"/>
        </w:rPr>
        <w:t xml:space="preserve"> avances, desafíos en las prácticas evaluativas</w:t>
      </w:r>
      <w:r w:rsidR="00DE4C07">
        <w:rPr>
          <w:rFonts w:ascii="Verdana" w:hAnsi="Verdana" w:cs="Arial"/>
          <w:sz w:val="24"/>
          <w:szCs w:val="24"/>
        </w:rPr>
        <w:t xml:space="preserve"> e </w:t>
      </w:r>
      <w:r w:rsidR="00AD5777" w:rsidRPr="00DE4C07">
        <w:rPr>
          <w:rFonts w:ascii="Verdana" w:hAnsi="Verdana" w:cs="Arial"/>
          <w:sz w:val="24"/>
          <w:szCs w:val="24"/>
        </w:rPr>
        <w:t>impacto en la formación universitaria</w:t>
      </w:r>
      <w:r w:rsidR="009D02D8">
        <w:rPr>
          <w:rFonts w:ascii="Verdana" w:hAnsi="Verdana" w:cs="Arial"/>
          <w:sz w:val="24"/>
          <w:szCs w:val="24"/>
        </w:rPr>
        <w:t>, se</w:t>
      </w:r>
      <w:r w:rsidR="00520135">
        <w:rPr>
          <w:rFonts w:ascii="Verdana" w:hAnsi="Verdana" w:cs="Arial"/>
          <w:sz w:val="24"/>
          <w:szCs w:val="24"/>
        </w:rPr>
        <w:t xml:space="preserve"> </w:t>
      </w:r>
      <w:r w:rsidR="00492616">
        <w:rPr>
          <w:rFonts w:ascii="Verdana" w:hAnsi="Verdana" w:cs="Arial"/>
          <w:sz w:val="24"/>
          <w:szCs w:val="24"/>
        </w:rPr>
        <w:t>efectúa</w:t>
      </w:r>
      <w:r w:rsidR="009D02D8">
        <w:rPr>
          <w:rFonts w:ascii="Verdana" w:hAnsi="Verdana" w:cs="Arial"/>
          <w:sz w:val="24"/>
          <w:szCs w:val="24"/>
        </w:rPr>
        <w:t xml:space="preserve"> con el apoyo </w:t>
      </w:r>
      <w:r w:rsidR="00825B2F">
        <w:rPr>
          <w:rFonts w:ascii="Verdana" w:hAnsi="Verdana" w:cs="Arial"/>
          <w:sz w:val="24"/>
          <w:szCs w:val="24"/>
        </w:rPr>
        <w:t xml:space="preserve">en el </w:t>
      </w:r>
      <w:r w:rsidR="00AD5777" w:rsidRPr="00AD5777">
        <w:rPr>
          <w:rFonts w:ascii="Verdana" w:hAnsi="Verdana" w:cs="Arial"/>
          <w:sz w:val="24"/>
          <w:szCs w:val="24"/>
        </w:rPr>
        <w:t>examen crítico de literatura académica</w:t>
      </w:r>
      <w:r w:rsidR="00492616">
        <w:rPr>
          <w:rFonts w:ascii="Verdana" w:hAnsi="Verdana" w:cs="Arial"/>
          <w:sz w:val="24"/>
          <w:szCs w:val="24"/>
        </w:rPr>
        <w:t xml:space="preserve"> y la teórica clásica. </w:t>
      </w:r>
      <w:r w:rsidR="008270E3">
        <w:rPr>
          <w:rFonts w:ascii="Verdana" w:hAnsi="Verdana" w:cs="Arial"/>
          <w:sz w:val="24"/>
          <w:szCs w:val="24"/>
          <w:lang w:val="es-MX"/>
        </w:rPr>
        <w:t>P</w:t>
      </w:r>
      <w:r w:rsidR="00783770">
        <w:rPr>
          <w:rFonts w:ascii="Verdana" w:hAnsi="Verdana" w:cs="Arial"/>
          <w:sz w:val="24"/>
          <w:szCs w:val="24"/>
          <w:lang w:val="es-MX"/>
        </w:rPr>
        <w:t xml:space="preserve">ara ello, es necesario partir </w:t>
      </w:r>
      <w:r w:rsidRPr="00822A32">
        <w:rPr>
          <w:rFonts w:ascii="Verdana" w:hAnsi="Verdana" w:cs="Arial"/>
          <w:sz w:val="24"/>
          <w:szCs w:val="24"/>
          <w:lang w:val="es-MX"/>
        </w:rPr>
        <w:t>del reconocimiento de que la evaluación, más allá de ser un mecanismo de calificación, constituye un proceso pedagógico fundamental para el desarrollo integral de competencias</w:t>
      </w:r>
      <w:r w:rsidR="00AE1059">
        <w:rPr>
          <w:rFonts w:ascii="Verdana" w:hAnsi="Verdana" w:cs="Arial"/>
          <w:sz w:val="24"/>
          <w:szCs w:val="24"/>
          <w:lang w:val="es-MX"/>
        </w:rPr>
        <w:t>.</w:t>
      </w:r>
      <w:r w:rsidRPr="00822A32">
        <w:rPr>
          <w:rFonts w:ascii="Verdana" w:hAnsi="Verdana" w:cs="Arial"/>
          <w:sz w:val="24"/>
          <w:szCs w:val="24"/>
          <w:lang w:val="es-MX"/>
        </w:rPr>
        <w:t xml:space="preserve"> </w:t>
      </w:r>
    </w:p>
    <w:p w14:paraId="125B44DA" w14:textId="2F3E10AB" w:rsidR="00FB24AD" w:rsidRPr="00822A32" w:rsidRDefault="00697F12" w:rsidP="00C94A52">
      <w:pPr>
        <w:spacing w:line="259" w:lineRule="auto"/>
        <w:jc w:val="both"/>
        <w:rPr>
          <w:rFonts w:ascii="Verdana" w:hAnsi="Verdana" w:cs="Arial"/>
          <w:sz w:val="24"/>
          <w:szCs w:val="24"/>
          <w:lang w:val="es-MX"/>
        </w:rPr>
      </w:pPr>
      <w:r w:rsidRPr="00822A32">
        <w:rPr>
          <w:rFonts w:ascii="Verdana" w:hAnsi="Verdana" w:cs="Arial"/>
          <w:sz w:val="24"/>
          <w:szCs w:val="24"/>
          <w:lang w:val="es-MX"/>
        </w:rPr>
        <w:t>La metodología</w:t>
      </w:r>
      <w:r w:rsidR="00D505B6" w:rsidRPr="00822A32">
        <w:rPr>
          <w:rFonts w:ascii="Verdana" w:hAnsi="Verdana" w:cs="Arial"/>
          <w:sz w:val="24"/>
          <w:szCs w:val="24"/>
          <w:lang w:val="es-MX"/>
        </w:rPr>
        <w:t xml:space="preserve"> que sustenta la </w:t>
      </w:r>
      <w:r w:rsidR="004B4460" w:rsidRPr="00822A32">
        <w:rPr>
          <w:rFonts w:ascii="Verdana" w:hAnsi="Verdana" w:cs="Arial"/>
          <w:sz w:val="24"/>
          <w:szCs w:val="24"/>
          <w:lang w:val="es-MX"/>
        </w:rPr>
        <w:t>revisión</w:t>
      </w:r>
      <w:r w:rsidR="00D505B6" w:rsidRPr="00822A32">
        <w:rPr>
          <w:rFonts w:ascii="Verdana" w:hAnsi="Verdana" w:cs="Arial"/>
          <w:sz w:val="24"/>
          <w:szCs w:val="24"/>
          <w:lang w:val="es-MX"/>
        </w:rPr>
        <w:t xml:space="preserve"> es</w:t>
      </w:r>
      <w:r w:rsidR="00FB24AD" w:rsidRPr="00822A32">
        <w:rPr>
          <w:rFonts w:ascii="Verdana" w:hAnsi="Verdana" w:cs="Arial"/>
          <w:sz w:val="24"/>
          <w:szCs w:val="24"/>
          <w:lang w:val="es-MX"/>
        </w:rPr>
        <w:t xml:space="preserve"> </w:t>
      </w:r>
      <w:r w:rsidR="00402D78" w:rsidRPr="00822A32">
        <w:rPr>
          <w:rFonts w:ascii="Verdana" w:hAnsi="Verdana" w:cs="Arial"/>
          <w:sz w:val="24"/>
          <w:szCs w:val="24"/>
          <w:lang w:val="es-MX"/>
        </w:rPr>
        <w:t xml:space="preserve">el </w:t>
      </w:r>
      <w:r w:rsidR="007C094E" w:rsidRPr="00822A32">
        <w:rPr>
          <w:rFonts w:ascii="Verdana" w:hAnsi="Verdana" w:cs="Arial"/>
          <w:sz w:val="24"/>
          <w:szCs w:val="24"/>
          <w:lang w:val="es-MX"/>
        </w:rPr>
        <w:t>análisis documental</w:t>
      </w:r>
      <w:r w:rsidR="004B4460" w:rsidRPr="00822A32">
        <w:rPr>
          <w:rFonts w:ascii="Verdana" w:hAnsi="Verdana" w:cs="Arial"/>
          <w:sz w:val="24"/>
          <w:szCs w:val="24"/>
          <w:lang w:val="es-MX"/>
        </w:rPr>
        <w:t>,</w:t>
      </w:r>
      <w:r w:rsidR="00127D6E" w:rsidRPr="00822A32">
        <w:rPr>
          <w:rFonts w:ascii="Verdana" w:hAnsi="Verdana" w:cs="Arial"/>
          <w:sz w:val="24"/>
          <w:szCs w:val="24"/>
          <w:lang w:val="es-MX"/>
        </w:rPr>
        <w:t xml:space="preserve"> mediante </w:t>
      </w:r>
      <w:r w:rsidR="008B4CD9" w:rsidRPr="00822A32">
        <w:rPr>
          <w:rFonts w:ascii="Verdana" w:hAnsi="Verdana" w:cs="Arial"/>
          <w:sz w:val="24"/>
          <w:szCs w:val="24"/>
          <w:lang w:val="es-MX"/>
        </w:rPr>
        <w:t xml:space="preserve">la </w:t>
      </w:r>
      <w:r w:rsidR="004D3F6B" w:rsidRPr="00822A32">
        <w:rPr>
          <w:rFonts w:ascii="Verdana" w:hAnsi="Verdana" w:cs="Arial"/>
          <w:sz w:val="24"/>
          <w:szCs w:val="24"/>
          <w:lang w:val="es-MX"/>
        </w:rPr>
        <w:t>exploración</w:t>
      </w:r>
      <w:r w:rsidR="00FB24AD" w:rsidRPr="00822A32">
        <w:rPr>
          <w:rFonts w:ascii="Verdana" w:hAnsi="Verdana" w:cs="Arial"/>
          <w:sz w:val="24"/>
          <w:szCs w:val="24"/>
          <w:lang w:val="es-MX"/>
        </w:rPr>
        <w:t xml:space="preserve"> de literatur</w:t>
      </w:r>
      <w:r w:rsidR="00FF6CE1" w:rsidRPr="00822A32">
        <w:rPr>
          <w:rFonts w:ascii="Verdana" w:hAnsi="Verdana" w:cs="Arial"/>
          <w:sz w:val="24"/>
          <w:szCs w:val="24"/>
          <w:lang w:val="es-MX"/>
        </w:rPr>
        <w:t>a</w:t>
      </w:r>
      <w:r w:rsidR="0021424B" w:rsidRPr="00822A32">
        <w:rPr>
          <w:rFonts w:ascii="Verdana" w:hAnsi="Verdana" w:cs="Arial"/>
          <w:sz w:val="24"/>
          <w:szCs w:val="24"/>
          <w:lang w:val="es-MX"/>
        </w:rPr>
        <w:t xml:space="preserve"> </w:t>
      </w:r>
      <w:r w:rsidR="0087567F" w:rsidRPr="00822A32">
        <w:rPr>
          <w:rFonts w:ascii="Verdana" w:hAnsi="Verdana" w:cs="Arial"/>
          <w:sz w:val="24"/>
          <w:szCs w:val="24"/>
          <w:lang w:val="es-MX"/>
        </w:rPr>
        <w:t>en relación con la</w:t>
      </w:r>
      <w:r w:rsidR="00FB24AD" w:rsidRPr="00822A32">
        <w:rPr>
          <w:rFonts w:ascii="Verdana" w:hAnsi="Verdana" w:cs="Arial"/>
          <w:sz w:val="24"/>
          <w:szCs w:val="24"/>
          <w:lang w:val="es-MX"/>
        </w:rPr>
        <w:t xml:space="preserve"> educación superior </w:t>
      </w:r>
      <w:r w:rsidR="008B4CD9" w:rsidRPr="00822A32">
        <w:rPr>
          <w:rFonts w:ascii="Verdana" w:hAnsi="Verdana" w:cs="Arial"/>
          <w:sz w:val="24"/>
          <w:szCs w:val="24"/>
          <w:lang w:val="es-MX"/>
        </w:rPr>
        <w:t>colombiana</w:t>
      </w:r>
      <w:r w:rsidR="0087567F" w:rsidRPr="00822A32">
        <w:rPr>
          <w:rFonts w:ascii="Verdana" w:hAnsi="Verdana" w:cs="Arial"/>
          <w:sz w:val="24"/>
          <w:szCs w:val="24"/>
          <w:lang w:val="es-MX"/>
        </w:rPr>
        <w:t>, también, s</w:t>
      </w:r>
      <w:r w:rsidR="00FB24AD" w:rsidRPr="00822A32">
        <w:rPr>
          <w:rFonts w:ascii="Verdana" w:hAnsi="Verdana" w:cs="Arial"/>
          <w:sz w:val="24"/>
          <w:szCs w:val="24"/>
          <w:lang w:val="es-MX"/>
        </w:rPr>
        <w:t>e abordan aspectos como la pertinencia de los instrumentos de evaluación</w:t>
      </w:r>
      <w:r w:rsidR="003140E4" w:rsidRPr="00822A32">
        <w:rPr>
          <w:rFonts w:ascii="Verdana" w:hAnsi="Verdana" w:cs="Arial"/>
          <w:sz w:val="24"/>
          <w:szCs w:val="24"/>
          <w:lang w:val="es-MX"/>
        </w:rPr>
        <w:t xml:space="preserve"> de los aprendizajes</w:t>
      </w:r>
      <w:r w:rsidR="00FB24AD" w:rsidRPr="00822A32">
        <w:rPr>
          <w:rFonts w:ascii="Verdana" w:hAnsi="Verdana" w:cs="Arial"/>
          <w:sz w:val="24"/>
          <w:szCs w:val="24"/>
          <w:lang w:val="es-MX"/>
        </w:rPr>
        <w:t>, la relación entre teoría y práctica</w:t>
      </w:r>
      <w:r w:rsidR="00492616">
        <w:rPr>
          <w:rFonts w:ascii="Verdana" w:hAnsi="Verdana" w:cs="Arial"/>
          <w:sz w:val="24"/>
          <w:szCs w:val="24"/>
          <w:lang w:val="es-MX"/>
        </w:rPr>
        <w:t xml:space="preserve">, </w:t>
      </w:r>
      <w:r w:rsidR="00FB24AD" w:rsidRPr="00822A32">
        <w:rPr>
          <w:rFonts w:ascii="Verdana" w:hAnsi="Verdana" w:cs="Arial"/>
          <w:sz w:val="24"/>
          <w:szCs w:val="24"/>
          <w:lang w:val="es-MX"/>
        </w:rPr>
        <w:t>el papel de la retroalimentación en la construcción del conocimiento</w:t>
      </w:r>
      <w:r w:rsidR="00492616">
        <w:rPr>
          <w:rFonts w:ascii="Verdana" w:hAnsi="Verdana" w:cs="Arial"/>
          <w:sz w:val="24"/>
          <w:szCs w:val="24"/>
          <w:lang w:val="es-MX"/>
        </w:rPr>
        <w:t xml:space="preserve"> </w:t>
      </w:r>
      <w:r w:rsidR="00FB24AD" w:rsidRPr="00822A32">
        <w:rPr>
          <w:rFonts w:ascii="Verdana" w:hAnsi="Verdana" w:cs="Arial"/>
          <w:sz w:val="24"/>
          <w:szCs w:val="24"/>
          <w:lang w:val="es-MX"/>
        </w:rPr>
        <w:t>y</w:t>
      </w:r>
      <w:r w:rsidR="00492616">
        <w:rPr>
          <w:rFonts w:ascii="Verdana" w:hAnsi="Verdana" w:cs="Arial"/>
          <w:sz w:val="24"/>
          <w:szCs w:val="24"/>
          <w:lang w:val="es-MX"/>
        </w:rPr>
        <w:t xml:space="preserve"> las brechas</w:t>
      </w:r>
      <w:r w:rsidR="00FB24AD" w:rsidRPr="00822A32">
        <w:rPr>
          <w:rFonts w:ascii="Verdana" w:hAnsi="Verdana" w:cs="Arial"/>
          <w:sz w:val="24"/>
          <w:szCs w:val="24"/>
          <w:lang w:val="es-MX"/>
        </w:rPr>
        <w:t xml:space="preserve"> </w:t>
      </w:r>
      <w:r w:rsidR="00492616">
        <w:rPr>
          <w:rFonts w:ascii="Verdana" w:hAnsi="Verdana" w:cs="Arial"/>
          <w:sz w:val="24"/>
          <w:szCs w:val="24"/>
          <w:lang w:val="es-MX"/>
        </w:rPr>
        <w:t>curriculares que afianzan</w:t>
      </w:r>
      <w:r w:rsidR="00FB24AD" w:rsidRPr="00822A32">
        <w:rPr>
          <w:rFonts w:ascii="Verdana" w:hAnsi="Verdana" w:cs="Arial"/>
          <w:sz w:val="24"/>
          <w:szCs w:val="24"/>
          <w:lang w:val="es-MX"/>
        </w:rPr>
        <w:t xml:space="preserve"> la</w:t>
      </w:r>
      <w:r w:rsidR="00492616">
        <w:rPr>
          <w:rFonts w:ascii="Verdana" w:hAnsi="Verdana" w:cs="Arial"/>
          <w:sz w:val="24"/>
          <w:szCs w:val="24"/>
          <w:lang w:val="es-MX"/>
        </w:rPr>
        <w:t xml:space="preserve"> educación tradicional e impiden la</w:t>
      </w:r>
      <w:r w:rsidR="00FB24AD" w:rsidRPr="00822A32">
        <w:rPr>
          <w:rFonts w:ascii="Verdana" w:hAnsi="Verdana" w:cs="Arial"/>
          <w:sz w:val="24"/>
          <w:szCs w:val="24"/>
          <w:lang w:val="es-MX"/>
        </w:rPr>
        <w:t xml:space="preserve"> formación </w:t>
      </w:r>
      <w:r w:rsidR="002822C6" w:rsidRPr="00822A32">
        <w:rPr>
          <w:rFonts w:ascii="Verdana" w:hAnsi="Verdana" w:cs="Arial"/>
          <w:sz w:val="24"/>
          <w:szCs w:val="24"/>
          <w:lang w:val="es-MX"/>
        </w:rPr>
        <w:t xml:space="preserve">por </w:t>
      </w:r>
      <w:r w:rsidR="00FB24AD" w:rsidRPr="00822A32">
        <w:rPr>
          <w:rFonts w:ascii="Verdana" w:hAnsi="Verdana" w:cs="Arial"/>
          <w:sz w:val="24"/>
          <w:szCs w:val="24"/>
          <w:lang w:val="es-MX"/>
        </w:rPr>
        <w:t>competencias</w:t>
      </w:r>
      <w:r w:rsidR="00492616">
        <w:rPr>
          <w:rFonts w:ascii="Verdana" w:hAnsi="Verdana" w:cs="Arial"/>
          <w:sz w:val="24"/>
          <w:szCs w:val="24"/>
          <w:lang w:val="es-MX"/>
        </w:rPr>
        <w:t xml:space="preserve">, en tanto, se </w:t>
      </w:r>
      <w:r w:rsidR="00FB24AD" w:rsidRPr="00822A32">
        <w:rPr>
          <w:rFonts w:ascii="Verdana" w:hAnsi="Verdana" w:cs="Arial"/>
          <w:sz w:val="24"/>
          <w:szCs w:val="24"/>
          <w:lang w:val="es-MX"/>
        </w:rPr>
        <w:t xml:space="preserve">perpetúa modelos </w:t>
      </w:r>
      <w:r w:rsidR="00A123B6" w:rsidRPr="00822A32">
        <w:rPr>
          <w:rFonts w:ascii="Verdana" w:hAnsi="Verdana" w:cs="Arial"/>
          <w:sz w:val="24"/>
          <w:szCs w:val="24"/>
          <w:lang w:val="es-MX"/>
        </w:rPr>
        <w:t>evalua</w:t>
      </w:r>
      <w:r w:rsidR="00F516AF" w:rsidRPr="00822A32">
        <w:rPr>
          <w:rFonts w:ascii="Verdana" w:hAnsi="Verdana" w:cs="Arial"/>
          <w:sz w:val="24"/>
          <w:szCs w:val="24"/>
          <w:lang w:val="es-MX"/>
        </w:rPr>
        <w:t xml:space="preserve">tivos </w:t>
      </w:r>
      <w:r w:rsidR="00FB24AD" w:rsidRPr="00822A32">
        <w:rPr>
          <w:rFonts w:ascii="Verdana" w:hAnsi="Verdana" w:cs="Arial"/>
          <w:sz w:val="24"/>
          <w:szCs w:val="24"/>
          <w:lang w:val="es-MX"/>
        </w:rPr>
        <w:t>tradicionales</w:t>
      </w:r>
      <w:r w:rsidR="00F516AF" w:rsidRPr="00822A32">
        <w:rPr>
          <w:rFonts w:ascii="Verdana" w:hAnsi="Verdana" w:cs="Arial"/>
          <w:sz w:val="24"/>
          <w:szCs w:val="24"/>
          <w:lang w:val="es-MX"/>
        </w:rPr>
        <w:t>,</w:t>
      </w:r>
      <w:r w:rsidR="00FB24AD" w:rsidRPr="00822A32">
        <w:rPr>
          <w:rFonts w:ascii="Verdana" w:hAnsi="Verdana" w:cs="Arial"/>
          <w:sz w:val="24"/>
          <w:szCs w:val="24"/>
          <w:lang w:val="es-MX"/>
        </w:rPr>
        <w:t xml:space="preserve"> centrados en la memorización y el examen estandarizado.</w:t>
      </w:r>
    </w:p>
    <w:p w14:paraId="526D1EBC" w14:textId="3109C796" w:rsidR="00FB24AD" w:rsidRPr="00822A32" w:rsidRDefault="009505E5" w:rsidP="00C94A52">
      <w:pPr>
        <w:spacing w:line="259" w:lineRule="auto"/>
        <w:jc w:val="both"/>
        <w:rPr>
          <w:rFonts w:ascii="Verdana" w:hAnsi="Verdana" w:cs="Arial"/>
          <w:sz w:val="24"/>
          <w:szCs w:val="24"/>
          <w:lang w:val="es-MX"/>
        </w:rPr>
      </w:pPr>
      <w:r w:rsidRPr="00822A32">
        <w:rPr>
          <w:rFonts w:ascii="Verdana" w:hAnsi="Verdana" w:cs="Arial"/>
          <w:sz w:val="24"/>
          <w:szCs w:val="24"/>
          <w:lang w:val="es-MX"/>
        </w:rPr>
        <w:lastRenderedPageBreak/>
        <w:t>Esta revisión</w:t>
      </w:r>
      <w:r w:rsidR="004B4460" w:rsidRPr="00822A32">
        <w:rPr>
          <w:rFonts w:ascii="Verdana" w:hAnsi="Verdana" w:cs="Arial"/>
          <w:sz w:val="24"/>
          <w:szCs w:val="24"/>
          <w:lang w:val="es-MX"/>
        </w:rPr>
        <w:t>,</w:t>
      </w:r>
      <w:r w:rsidR="00FB24AD" w:rsidRPr="00822A32">
        <w:rPr>
          <w:rFonts w:ascii="Verdana" w:hAnsi="Verdana" w:cs="Arial"/>
          <w:sz w:val="24"/>
          <w:szCs w:val="24"/>
          <w:lang w:val="es-MX"/>
        </w:rPr>
        <w:t xml:space="preserve"> concluye </w:t>
      </w:r>
      <w:r w:rsidR="00F516AF" w:rsidRPr="00822A32">
        <w:rPr>
          <w:rFonts w:ascii="Verdana" w:hAnsi="Verdana" w:cs="Arial"/>
          <w:sz w:val="24"/>
          <w:szCs w:val="24"/>
          <w:lang w:val="es-MX"/>
        </w:rPr>
        <w:t xml:space="preserve">con la exposición de </w:t>
      </w:r>
      <w:r w:rsidR="00FB24AD" w:rsidRPr="00822A32">
        <w:rPr>
          <w:rFonts w:ascii="Verdana" w:hAnsi="Verdana" w:cs="Arial"/>
          <w:sz w:val="24"/>
          <w:szCs w:val="24"/>
          <w:lang w:val="es-MX"/>
        </w:rPr>
        <w:t>la necesidad de fortalecer una cultura evaluativa coherente con el constructivismo</w:t>
      </w:r>
      <w:r w:rsidR="00701C3E" w:rsidRPr="00822A32">
        <w:rPr>
          <w:rFonts w:ascii="Verdana" w:hAnsi="Verdana" w:cs="Arial"/>
          <w:sz w:val="24"/>
          <w:szCs w:val="24"/>
          <w:lang w:val="es-MX"/>
        </w:rPr>
        <w:t xml:space="preserve"> </w:t>
      </w:r>
      <w:r w:rsidR="00B7360B" w:rsidRPr="00822A32">
        <w:rPr>
          <w:rFonts w:ascii="Verdana" w:hAnsi="Verdana" w:cs="Arial"/>
          <w:sz w:val="24"/>
          <w:szCs w:val="24"/>
          <w:lang w:val="es-MX"/>
        </w:rPr>
        <w:t>matemático</w:t>
      </w:r>
      <w:r w:rsidR="00F516AF" w:rsidRPr="00822A32">
        <w:rPr>
          <w:rFonts w:ascii="Verdana" w:hAnsi="Verdana" w:cs="Arial"/>
          <w:sz w:val="24"/>
          <w:szCs w:val="24"/>
          <w:lang w:val="es-MX"/>
        </w:rPr>
        <w:t xml:space="preserve">, el aprendizaje </w:t>
      </w:r>
      <w:r w:rsidR="00FB24AD" w:rsidRPr="00822A32">
        <w:rPr>
          <w:rFonts w:ascii="Verdana" w:hAnsi="Verdana" w:cs="Arial"/>
          <w:sz w:val="24"/>
          <w:szCs w:val="24"/>
          <w:lang w:val="es-MX"/>
        </w:rPr>
        <w:t>por competencias</w:t>
      </w:r>
      <w:r w:rsidR="003629F0" w:rsidRPr="00822A32">
        <w:rPr>
          <w:rFonts w:ascii="Verdana" w:hAnsi="Verdana" w:cs="Arial"/>
          <w:sz w:val="24"/>
          <w:szCs w:val="24"/>
          <w:lang w:val="es-MX"/>
        </w:rPr>
        <w:t xml:space="preserve"> para el desarrollo de los diferentes tipos de pensamiento </w:t>
      </w:r>
      <w:r w:rsidR="00455C09" w:rsidRPr="00822A32">
        <w:rPr>
          <w:rFonts w:ascii="Verdana" w:hAnsi="Verdana" w:cs="Arial"/>
          <w:sz w:val="24"/>
          <w:szCs w:val="24"/>
          <w:lang w:val="es-MX"/>
        </w:rPr>
        <w:t>contextualizados</w:t>
      </w:r>
      <w:r w:rsidR="00492616">
        <w:rPr>
          <w:rFonts w:ascii="Verdana" w:hAnsi="Verdana" w:cs="Arial"/>
          <w:sz w:val="24"/>
          <w:szCs w:val="24"/>
          <w:lang w:val="es-MX"/>
        </w:rPr>
        <w:t xml:space="preserve"> </w:t>
      </w:r>
      <w:r w:rsidR="00AE1059">
        <w:rPr>
          <w:rFonts w:ascii="Verdana" w:hAnsi="Verdana" w:cs="Arial"/>
          <w:sz w:val="24"/>
          <w:szCs w:val="24"/>
          <w:lang w:val="es-MX"/>
        </w:rPr>
        <w:t xml:space="preserve">a través de la modelación matemática </w:t>
      </w:r>
      <w:r w:rsidR="00492616">
        <w:rPr>
          <w:rFonts w:ascii="Verdana" w:hAnsi="Verdana" w:cs="Arial"/>
          <w:sz w:val="24"/>
          <w:szCs w:val="24"/>
          <w:lang w:val="es-MX"/>
        </w:rPr>
        <w:t>en la profesión del estudiante</w:t>
      </w:r>
      <w:r w:rsidR="00455C09" w:rsidRPr="00822A32">
        <w:rPr>
          <w:rFonts w:ascii="Verdana" w:hAnsi="Verdana" w:cs="Arial"/>
          <w:sz w:val="24"/>
          <w:szCs w:val="24"/>
          <w:lang w:val="es-MX"/>
        </w:rPr>
        <w:t xml:space="preserve">, </w:t>
      </w:r>
      <w:r w:rsidR="00F516AF" w:rsidRPr="00822A32">
        <w:rPr>
          <w:rFonts w:ascii="Verdana" w:hAnsi="Verdana" w:cs="Arial"/>
          <w:sz w:val="24"/>
          <w:szCs w:val="24"/>
          <w:lang w:val="es-MX"/>
        </w:rPr>
        <w:t>la evaluación</w:t>
      </w:r>
      <w:r w:rsidR="00CF2E6F" w:rsidRPr="00822A32">
        <w:rPr>
          <w:rFonts w:ascii="Verdana" w:hAnsi="Verdana" w:cs="Arial"/>
          <w:sz w:val="24"/>
          <w:szCs w:val="24"/>
          <w:lang w:val="es-MX"/>
        </w:rPr>
        <w:t xml:space="preserve"> formativa</w:t>
      </w:r>
      <w:r w:rsidR="00FB24AD" w:rsidRPr="00822A32">
        <w:rPr>
          <w:rFonts w:ascii="Verdana" w:hAnsi="Verdana" w:cs="Arial"/>
          <w:sz w:val="24"/>
          <w:szCs w:val="24"/>
          <w:lang w:val="es-MX"/>
        </w:rPr>
        <w:t xml:space="preserve"> </w:t>
      </w:r>
      <w:r w:rsidR="00455C09" w:rsidRPr="00822A32">
        <w:rPr>
          <w:rFonts w:ascii="Verdana" w:hAnsi="Verdana" w:cs="Arial"/>
          <w:sz w:val="24"/>
          <w:szCs w:val="24"/>
          <w:lang w:val="es-MX"/>
        </w:rPr>
        <w:t xml:space="preserve">como promotora de </w:t>
      </w:r>
      <w:r w:rsidR="00FB24AD" w:rsidRPr="00822A32">
        <w:rPr>
          <w:rFonts w:ascii="Verdana" w:hAnsi="Verdana" w:cs="Arial"/>
          <w:sz w:val="24"/>
          <w:szCs w:val="24"/>
          <w:lang w:val="es-MX"/>
        </w:rPr>
        <w:t xml:space="preserve">la reflexión y la </w:t>
      </w:r>
      <w:r w:rsidR="00C53B67" w:rsidRPr="00822A32">
        <w:rPr>
          <w:rFonts w:ascii="Verdana" w:hAnsi="Verdana" w:cs="Arial"/>
          <w:sz w:val="24"/>
          <w:szCs w:val="24"/>
          <w:lang w:val="es-MX"/>
        </w:rPr>
        <w:t>participación</w:t>
      </w:r>
      <w:r w:rsidR="00FB24AD" w:rsidRPr="00822A32">
        <w:rPr>
          <w:rFonts w:ascii="Verdana" w:hAnsi="Verdana" w:cs="Arial"/>
          <w:sz w:val="24"/>
          <w:szCs w:val="24"/>
          <w:lang w:val="es-MX"/>
        </w:rPr>
        <w:t xml:space="preserve"> del estudiante</w:t>
      </w:r>
      <w:r w:rsidR="00BB1590" w:rsidRPr="00822A32">
        <w:rPr>
          <w:rFonts w:ascii="Verdana" w:hAnsi="Verdana" w:cs="Arial"/>
          <w:sz w:val="24"/>
          <w:szCs w:val="24"/>
          <w:lang w:val="es-MX"/>
        </w:rPr>
        <w:t xml:space="preserve"> en su proceso </w:t>
      </w:r>
      <w:r w:rsidR="00891734" w:rsidRPr="00822A32">
        <w:rPr>
          <w:rFonts w:ascii="Verdana" w:hAnsi="Verdana" w:cs="Arial"/>
          <w:sz w:val="24"/>
          <w:szCs w:val="24"/>
          <w:lang w:val="es-MX"/>
        </w:rPr>
        <w:t>de aprendizaje</w:t>
      </w:r>
      <w:r w:rsidR="00520135">
        <w:rPr>
          <w:rFonts w:ascii="Verdana" w:hAnsi="Verdana" w:cs="Arial"/>
          <w:sz w:val="24"/>
          <w:szCs w:val="24"/>
          <w:lang w:val="es-MX"/>
        </w:rPr>
        <w:t>. Es</w:t>
      </w:r>
      <w:r w:rsidR="00FB24AD" w:rsidRPr="00822A32">
        <w:rPr>
          <w:rFonts w:ascii="Verdana" w:hAnsi="Verdana" w:cs="Arial"/>
          <w:sz w:val="24"/>
          <w:szCs w:val="24"/>
          <w:lang w:val="es-MX"/>
        </w:rPr>
        <w:t>te aporte</w:t>
      </w:r>
      <w:r w:rsidR="00BB1590" w:rsidRPr="00822A32">
        <w:rPr>
          <w:rFonts w:ascii="Verdana" w:hAnsi="Verdana" w:cs="Arial"/>
          <w:sz w:val="24"/>
          <w:szCs w:val="24"/>
          <w:lang w:val="es-MX"/>
        </w:rPr>
        <w:t>,</w:t>
      </w:r>
      <w:r w:rsidR="00FB24AD" w:rsidRPr="00822A32">
        <w:rPr>
          <w:rFonts w:ascii="Verdana" w:hAnsi="Verdana" w:cs="Arial"/>
          <w:sz w:val="24"/>
          <w:szCs w:val="24"/>
          <w:lang w:val="es-MX"/>
        </w:rPr>
        <w:t xml:space="preserve"> busca generar debate académico y abrir caminos hacia prácticas evaluativas más </w:t>
      </w:r>
      <w:r w:rsidR="000C2805" w:rsidRPr="00822A32">
        <w:rPr>
          <w:rFonts w:ascii="Verdana" w:hAnsi="Verdana" w:cs="Arial"/>
          <w:sz w:val="24"/>
          <w:szCs w:val="24"/>
          <w:lang w:val="es-MX"/>
        </w:rPr>
        <w:t>contextualizadas</w:t>
      </w:r>
      <w:r w:rsidR="00BB1590" w:rsidRPr="00822A32">
        <w:rPr>
          <w:rFonts w:ascii="Verdana" w:hAnsi="Verdana" w:cs="Arial"/>
          <w:sz w:val="24"/>
          <w:szCs w:val="24"/>
          <w:lang w:val="es-MX"/>
        </w:rPr>
        <w:t xml:space="preserve">, </w:t>
      </w:r>
      <w:r w:rsidR="00FB24AD" w:rsidRPr="00822A32">
        <w:rPr>
          <w:rFonts w:ascii="Verdana" w:hAnsi="Verdana" w:cs="Arial"/>
          <w:sz w:val="24"/>
          <w:szCs w:val="24"/>
          <w:lang w:val="es-MX"/>
        </w:rPr>
        <w:t xml:space="preserve">integrales, críticas y transformadoras </w:t>
      </w:r>
      <w:r w:rsidR="00741AF2" w:rsidRPr="00822A32">
        <w:rPr>
          <w:rFonts w:ascii="Verdana" w:hAnsi="Verdana" w:cs="Arial"/>
          <w:sz w:val="24"/>
          <w:szCs w:val="24"/>
          <w:lang w:val="es-MX"/>
        </w:rPr>
        <w:t>de</w:t>
      </w:r>
      <w:r w:rsidR="00FB24AD" w:rsidRPr="00822A32">
        <w:rPr>
          <w:rFonts w:ascii="Verdana" w:hAnsi="Verdana" w:cs="Arial"/>
          <w:sz w:val="24"/>
          <w:szCs w:val="24"/>
          <w:lang w:val="es-MX"/>
        </w:rPr>
        <w:t xml:space="preserve"> la enseñanza de las matemáticas en el ámbito </w:t>
      </w:r>
      <w:r w:rsidR="00741AF2" w:rsidRPr="00822A32">
        <w:rPr>
          <w:rFonts w:ascii="Verdana" w:hAnsi="Verdana" w:cs="Arial"/>
          <w:sz w:val="24"/>
          <w:szCs w:val="24"/>
          <w:lang w:val="es-MX"/>
        </w:rPr>
        <w:t xml:space="preserve">de la educación superior en </w:t>
      </w:r>
      <w:r w:rsidR="003E2394">
        <w:rPr>
          <w:rFonts w:ascii="Verdana" w:hAnsi="Verdana" w:cs="Arial"/>
          <w:sz w:val="24"/>
          <w:szCs w:val="24"/>
          <w:lang w:val="es-MX"/>
        </w:rPr>
        <w:t>el país</w:t>
      </w:r>
      <w:r w:rsidR="00741AF2" w:rsidRPr="00822A32">
        <w:rPr>
          <w:rFonts w:ascii="Verdana" w:hAnsi="Verdana" w:cs="Arial"/>
          <w:sz w:val="24"/>
          <w:szCs w:val="24"/>
          <w:lang w:val="es-MX"/>
        </w:rPr>
        <w:t>.</w:t>
      </w:r>
    </w:p>
    <w:p w14:paraId="68ABA505" w14:textId="712146D9" w:rsidR="00494E00" w:rsidRPr="00822A32" w:rsidRDefault="006B7C10" w:rsidP="00C94A52">
      <w:pPr>
        <w:spacing w:line="259" w:lineRule="auto"/>
        <w:jc w:val="both"/>
        <w:rPr>
          <w:rFonts w:ascii="Verdana" w:hAnsi="Verdana" w:cs="Times New Roman"/>
          <w:sz w:val="24"/>
          <w:szCs w:val="24"/>
        </w:rPr>
      </w:pPr>
      <w:r w:rsidRPr="00822A32">
        <w:rPr>
          <w:rFonts w:ascii="Verdana" w:hAnsi="Verdana" w:cs="Times New Roman"/>
          <w:b/>
          <w:sz w:val="24"/>
          <w:szCs w:val="24"/>
        </w:rPr>
        <w:t>Palabras clave</w:t>
      </w:r>
      <w:r w:rsidR="001C0610" w:rsidRPr="00822A32">
        <w:rPr>
          <w:rFonts w:ascii="Verdana" w:hAnsi="Verdana" w:cs="Times New Roman"/>
          <w:sz w:val="24"/>
          <w:szCs w:val="24"/>
        </w:rPr>
        <w:t>.</w:t>
      </w:r>
    </w:p>
    <w:p w14:paraId="59B356FC" w14:textId="414B0D37" w:rsidR="001C0610" w:rsidRPr="00822A32" w:rsidRDefault="0079743F" w:rsidP="00C94A52">
      <w:pPr>
        <w:spacing w:line="259" w:lineRule="auto"/>
        <w:jc w:val="both"/>
        <w:rPr>
          <w:rFonts w:ascii="Verdana" w:hAnsi="Verdana" w:cs="Times New Roman"/>
          <w:sz w:val="24"/>
          <w:szCs w:val="24"/>
        </w:rPr>
      </w:pPr>
      <w:r w:rsidRPr="00822A32">
        <w:rPr>
          <w:rFonts w:ascii="Verdana" w:hAnsi="Verdana" w:cs="Times New Roman"/>
          <w:sz w:val="24"/>
          <w:szCs w:val="24"/>
        </w:rPr>
        <w:t>Constructivismo; Evaluación formativa; Educación por competencias;</w:t>
      </w:r>
      <w:r w:rsidR="00E573C7" w:rsidRPr="00822A32">
        <w:rPr>
          <w:rFonts w:ascii="Verdana" w:hAnsi="Verdana" w:cs="Times New Roman"/>
          <w:sz w:val="24"/>
          <w:szCs w:val="24"/>
        </w:rPr>
        <w:t xml:space="preserve"> Educación superior</w:t>
      </w:r>
      <w:r w:rsidR="00FE317B" w:rsidRPr="00822A32">
        <w:rPr>
          <w:rFonts w:ascii="Verdana" w:hAnsi="Verdana" w:cs="Times New Roman"/>
          <w:sz w:val="24"/>
          <w:szCs w:val="24"/>
        </w:rPr>
        <w:t>.</w:t>
      </w:r>
    </w:p>
    <w:p w14:paraId="68ABA506" w14:textId="02E6EF9E" w:rsidR="006B7C10" w:rsidRPr="00822A32" w:rsidRDefault="00EA61B4" w:rsidP="00C94A52">
      <w:pPr>
        <w:spacing w:line="259" w:lineRule="auto"/>
        <w:jc w:val="both"/>
        <w:rPr>
          <w:rFonts w:ascii="Verdana" w:hAnsi="Verdana" w:cs="Times New Roman"/>
          <w:b/>
          <w:sz w:val="24"/>
          <w:szCs w:val="24"/>
          <w:lang w:val="en-US"/>
        </w:rPr>
      </w:pPr>
      <w:r w:rsidRPr="00822A32">
        <w:rPr>
          <w:rFonts w:ascii="Verdana" w:hAnsi="Verdana" w:cs="Times New Roman"/>
          <w:b/>
          <w:sz w:val="24"/>
          <w:szCs w:val="24"/>
          <w:lang w:val="en-US"/>
        </w:rPr>
        <w:t>ABSTRACT.</w:t>
      </w:r>
    </w:p>
    <w:p w14:paraId="6669A2F3" w14:textId="77777777" w:rsidR="007951AF" w:rsidRPr="007951AF" w:rsidRDefault="007951AF" w:rsidP="007951AF">
      <w:pPr>
        <w:spacing w:line="259" w:lineRule="auto"/>
        <w:jc w:val="both"/>
        <w:rPr>
          <w:rFonts w:ascii="Verdana" w:hAnsi="Verdana" w:cs="Times New Roman"/>
          <w:sz w:val="24"/>
          <w:szCs w:val="24"/>
          <w:lang w:val="en-US"/>
        </w:rPr>
      </w:pPr>
      <w:r w:rsidRPr="007951AF">
        <w:rPr>
          <w:rFonts w:ascii="Verdana" w:hAnsi="Verdana" w:cs="Times New Roman"/>
          <w:sz w:val="24"/>
          <w:szCs w:val="24"/>
          <w:lang w:val="en-US"/>
        </w:rPr>
        <w:t xml:space="preserve">The purpose of this article is to conduct a bibliographic review on mathematics assessment in the context of higher education in Colombia. It is carried out based on the worldviews of constructivist approaches and competency-based training, as frameworks that guide contemporary teaching, learning, and assessment practices. It identifies advances, challenges in assessment practices, and their impact on university education. This is done with the support of a critical examination of academic literature and classical theory. To do so, it is necessary to start </w:t>
      </w:r>
      <w:proofErr w:type="gramStart"/>
      <w:r w:rsidRPr="007951AF">
        <w:rPr>
          <w:rFonts w:ascii="Verdana" w:hAnsi="Verdana" w:cs="Times New Roman"/>
          <w:sz w:val="24"/>
          <w:szCs w:val="24"/>
          <w:lang w:val="en-US"/>
        </w:rPr>
        <w:t>from</w:t>
      </w:r>
      <w:proofErr w:type="gramEnd"/>
      <w:r w:rsidRPr="007951AF">
        <w:rPr>
          <w:rFonts w:ascii="Verdana" w:hAnsi="Verdana" w:cs="Times New Roman"/>
          <w:sz w:val="24"/>
          <w:szCs w:val="24"/>
          <w:lang w:val="en-US"/>
        </w:rPr>
        <w:t xml:space="preserve"> the recognition that assessment, beyond being a grading mechanism, constitutes a fundamental pedagogical process for the comprehensive development of competencies. The methodology underlying the review is documentary analysis, exploring the literature on Colombian higher education. It also addresses aspects such as the relevance of learning assessment instruments, the relationship between theory and practice, the role of feedback in knowledge construction, and the curricular gaps that reinforce traditional education and impede competency-based training, while perpetuating traditional assessment models focused on memorization and standardized testing.</w:t>
      </w:r>
    </w:p>
    <w:p w14:paraId="50F535F5" w14:textId="13A12825" w:rsidR="00492616" w:rsidRDefault="007951AF" w:rsidP="007951AF">
      <w:pPr>
        <w:spacing w:line="259" w:lineRule="auto"/>
        <w:jc w:val="both"/>
        <w:rPr>
          <w:rFonts w:ascii="Verdana" w:hAnsi="Verdana" w:cs="Times New Roman"/>
          <w:sz w:val="24"/>
          <w:szCs w:val="24"/>
          <w:lang w:val="en-US"/>
        </w:rPr>
      </w:pPr>
      <w:r w:rsidRPr="007951AF">
        <w:rPr>
          <w:rFonts w:ascii="Verdana" w:hAnsi="Verdana" w:cs="Times New Roman"/>
          <w:sz w:val="24"/>
          <w:szCs w:val="24"/>
          <w:lang w:val="en-US"/>
        </w:rPr>
        <w:t xml:space="preserve">This review concludes by highlighting the need to strengthen an assessment culture consistent with mathematical constructivism, competency-based learning for the development of different types of contextualized thinking through mathematical modeling in students' professional lives, and formative assessment as a promoter of student reflection and participation in their learning process. This contribution </w:t>
      </w:r>
      <w:r w:rsidRPr="007951AF">
        <w:rPr>
          <w:rFonts w:ascii="Verdana" w:hAnsi="Verdana" w:cs="Times New Roman"/>
          <w:sz w:val="24"/>
          <w:szCs w:val="24"/>
          <w:lang w:val="en-US"/>
        </w:rPr>
        <w:lastRenderedPageBreak/>
        <w:t>seeks to generate academic debate and pave the way for more contextualized, comprehensive, critical, and transformative assessment practices in the teaching of mathematics in higher education in the country</w:t>
      </w:r>
      <w:r w:rsidR="00492616" w:rsidRPr="00492616">
        <w:rPr>
          <w:rFonts w:ascii="Verdana" w:hAnsi="Verdana" w:cs="Times New Roman"/>
          <w:sz w:val="24"/>
          <w:szCs w:val="24"/>
          <w:lang w:val="en-US"/>
        </w:rPr>
        <w:t>.</w:t>
      </w:r>
    </w:p>
    <w:p w14:paraId="269A8364" w14:textId="5ECF4775" w:rsidR="00EA61B4" w:rsidRPr="00822A32" w:rsidRDefault="008216FC" w:rsidP="00492616">
      <w:pPr>
        <w:spacing w:line="259" w:lineRule="auto"/>
        <w:jc w:val="both"/>
        <w:rPr>
          <w:rFonts w:ascii="Verdana" w:hAnsi="Verdana" w:cs="Times New Roman"/>
          <w:sz w:val="24"/>
          <w:szCs w:val="24"/>
          <w:lang w:val="en-US"/>
        </w:rPr>
      </w:pPr>
      <w:r w:rsidRPr="00822A32">
        <w:rPr>
          <w:rFonts w:ascii="Verdana" w:hAnsi="Verdana" w:cs="Times New Roman"/>
          <w:b/>
          <w:sz w:val="24"/>
          <w:szCs w:val="24"/>
          <w:lang w:val="en-US"/>
        </w:rPr>
        <w:t>Keyword</w:t>
      </w:r>
      <w:r w:rsidR="002A2B4D" w:rsidRPr="00822A32">
        <w:rPr>
          <w:rFonts w:ascii="Verdana" w:hAnsi="Verdana" w:cs="Times New Roman"/>
          <w:b/>
          <w:sz w:val="24"/>
          <w:szCs w:val="24"/>
          <w:lang w:val="en-US"/>
        </w:rPr>
        <w:t>s</w:t>
      </w:r>
      <w:r w:rsidR="008C6304" w:rsidRPr="00822A32">
        <w:rPr>
          <w:rFonts w:ascii="Verdana" w:hAnsi="Verdana" w:cs="Times New Roman"/>
          <w:sz w:val="24"/>
          <w:szCs w:val="24"/>
          <w:lang w:val="en-US"/>
        </w:rPr>
        <w:t>.</w:t>
      </w:r>
    </w:p>
    <w:p w14:paraId="261C4C35" w14:textId="360548F3" w:rsidR="00B62751" w:rsidRPr="00822A32" w:rsidRDefault="00742326" w:rsidP="00C94A52">
      <w:pPr>
        <w:spacing w:line="259" w:lineRule="auto"/>
        <w:jc w:val="both"/>
        <w:rPr>
          <w:rFonts w:ascii="Verdana" w:hAnsi="Verdana" w:cs="Times New Roman"/>
          <w:sz w:val="24"/>
          <w:szCs w:val="24"/>
          <w:lang w:val="en-US"/>
        </w:rPr>
      </w:pPr>
      <w:r w:rsidRPr="00822A32">
        <w:rPr>
          <w:rFonts w:ascii="Verdana" w:hAnsi="Verdana" w:cs="Times New Roman"/>
          <w:sz w:val="24"/>
          <w:szCs w:val="24"/>
          <w:lang w:val="en-US"/>
        </w:rPr>
        <w:t>Constructivism:</w:t>
      </w:r>
      <w:r w:rsidR="00B62751" w:rsidRPr="00822A32">
        <w:rPr>
          <w:rFonts w:ascii="Verdana" w:hAnsi="Verdana" w:cs="Times New Roman"/>
          <w:sz w:val="24"/>
          <w:szCs w:val="24"/>
          <w:lang w:val="en-US"/>
        </w:rPr>
        <w:t xml:space="preserve"> Competency based education; Formative assessment; Higher education</w:t>
      </w:r>
      <w:r w:rsidR="00FE317B" w:rsidRPr="00822A32">
        <w:rPr>
          <w:rFonts w:ascii="Verdana" w:hAnsi="Verdana" w:cs="Times New Roman"/>
          <w:sz w:val="24"/>
          <w:szCs w:val="24"/>
          <w:lang w:val="en-US"/>
        </w:rPr>
        <w:t>.</w:t>
      </w:r>
    </w:p>
    <w:p w14:paraId="68ABA50B" w14:textId="709A37DD" w:rsidR="00A332A7" w:rsidRPr="00822A32" w:rsidRDefault="00E85941" w:rsidP="00C94A52">
      <w:pPr>
        <w:spacing w:line="259" w:lineRule="auto"/>
        <w:jc w:val="both"/>
        <w:rPr>
          <w:rFonts w:ascii="Verdana" w:hAnsi="Verdana" w:cs="Times New Roman"/>
          <w:b/>
          <w:sz w:val="24"/>
          <w:szCs w:val="24"/>
        </w:rPr>
      </w:pPr>
      <w:r w:rsidRPr="00822A32">
        <w:rPr>
          <w:rFonts w:ascii="Verdana" w:hAnsi="Verdana" w:cs="Times New Roman"/>
          <w:b/>
          <w:sz w:val="24"/>
          <w:szCs w:val="24"/>
        </w:rPr>
        <w:t>INTRODUCCIÓN.</w:t>
      </w:r>
    </w:p>
    <w:p w14:paraId="2E3CEA50" w14:textId="323319B5" w:rsidR="003922F6" w:rsidRPr="003922F6" w:rsidRDefault="003922F6" w:rsidP="003922F6">
      <w:pPr>
        <w:spacing w:line="259" w:lineRule="auto"/>
        <w:jc w:val="both"/>
        <w:rPr>
          <w:rFonts w:ascii="Verdana" w:hAnsi="Verdana" w:cs="Times New Roman"/>
          <w:bCs/>
          <w:sz w:val="24"/>
          <w:szCs w:val="24"/>
          <w:lang w:val="es-MX"/>
        </w:rPr>
      </w:pPr>
      <w:r w:rsidRPr="003922F6">
        <w:rPr>
          <w:rFonts w:ascii="Verdana" w:hAnsi="Verdana" w:cs="Times New Roman"/>
          <w:bCs/>
          <w:sz w:val="24"/>
          <w:szCs w:val="24"/>
          <w:lang w:val="es-MX"/>
        </w:rPr>
        <w:t xml:space="preserve">La evaluación en la educación </w:t>
      </w:r>
      <w:r w:rsidR="008152F7" w:rsidRPr="00822A32">
        <w:rPr>
          <w:rFonts w:ascii="Verdana" w:hAnsi="Verdana" w:cs="Times New Roman"/>
          <w:bCs/>
          <w:sz w:val="24"/>
          <w:szCs w:val="24"/>
          <w:lang w:val="es-MX"/>
        </w:rPr>
        <w:t>superior</w:t>
      </w:r>
      <w:r w:rsidRPr="003922F6">
        <w:rPr>
          <w:rFonts w:ascii="Verdana" w:hAnsi="Verdana" w:cs="Times New Roman"/>
          <w:bCs/>
          <w:sz w:val="24"/>
          <w:szCs w:val="24"/>
          <w:lang w:val="es-MX"/>
        </w:rPr>
        <w:t xml:space="preserve"> se ha consolidado como un proceso central para el aseguramiento de la calidad educativa y la formación integral de los estudiantes. </w:t>
      </w:r>
      <w:r w:rsidR="001812D4" w:rsidRPr="00822A32">
        <w:rPr>
          <w:rFonts w:ascii="Verdana" w:hAnsi="Verdana" w:cs="Times New Roman"/>
          <w:bCs/>
          <w:sz w:val="24"/>
          <w:szCs w:val="24"/>
          <w:lang w:val="es-MX"/>
        </w:rPr>
        <w:t xml:space="preserve">De acuerdo con Camargo </w:t>
      </w:r>
      <w:r w:rsidR="002C76C6">
        <w:rPr>
          <w:rFonts w:ascii="Verdana" w:hAnsi="Verdana" w:cs="Times New Roman"/>
          <w:bCs/>
          <w:sz w:val="24"/>
          <w:szCs w:val="24"/>
          <w:lang w:val="es-MX"/>
        </w:rPr>
        <w:t>et al</w:t>
      </w:r>
      <w:r w:rsidR="002F64A5">
        <w:rPr>
          <w:rFonts w:ascii="Verdana" w:hAnsi="Verdana" w:cs="Times New Roman"/>
          <w:bCs/>
          <w:sz w:val="24"/>
          <w:szCs w:val="24"/>
          <w:lang w:val="es-MX"/>
        </w:rPr>
        <w:t xml:space="preserve"> </w:t>
      </w:r>
      <w:r w:rsidR="001812D4" w:rsidRPr="00822A32">
        <w:rPr>
          <w:rFonts w:ascii="Verdana" w:hAnsi="Verdana" w:cs="Times New Roman"/>
          <w:bCs/>
          <w:sz w:val="24"/>
          <w:szCs w:val="24"/>
          <w:lang w:val="es-MX"/>
        </w:rPr>
        <w:t>(2022), e</w:t>
      </w:r>
      <w:r w:rsidRPr="003922F6">
        <w:rPr>
          <w:rFonts w:ascii="Verdana" w:hAnsi="Verdana" w:cs="Times New Roman"/>
          <w:bCs/>
          <w:sz w:val="24"/>
          <w:szCs w:val="24"/>
          <w:lang w:val="es-MX"/>
        </w:rPr>
        <w:t xml:space="preserve">n el campo de las matemáticas, este proceso adquiere una relevancia particular, pues no solo permite verificar la </w:t>
      </w:r>
      <w:r w:rsidR="001812D4" w:rsidRPr="00822A32">
        <w:rPr>
          <w:rFonts w:ascii="Verdana" w:hAnsi="Verdana" w:cs="Times New Roman"/>
          <w:bCs/>
          <w:sz w:val="24"/>
          <w:szCs w:val="24"/>
          <w:lang w:val="es-MX"/>
        </w:rPr>
        <w:t>aprehensión</w:t>
      </w:r>
      <w:r w:rsidRPr="003922F6">
        <w:rPr>
          <w:rFonts w:ascii="Verdana" w:hAnsi="Verdana" w:cs="Times New Roman"/>
          <w:bCs/>
          <w:sz w:val="24"/>
          <w:szCs w:val="24"/>
          <w:lang w:val="es-MX"/>
        </w:rPr>
        <w:t xml:space="preserve"> de contenidos conceptuales, sino también valorar el desarrollo de competencias analíticas, lógicas y de resolución de problemas que son fundamentales en el ámbito profesional</w:t>
      </w:r>
      <w:r w:rsidR="00EE4807" w:rsidRPr="00822A32">
        <w:rPr>
          <w:rFonts w:ascii="Verdana" w:hAnsi="Verdana" w:cs="Times New Roman"/>
          <w:bCs/>
          <w:sz w:val="24"/>
          <w:szCs w:val="24"/>
          <w:lang w:val="es-MX"/>
        </w:rPr>
        <w:t xml:space="preserve">. </w:t>
      </w:r>
      <w:r w:rsidRPr="003922F6">
        <w:rPr>
          <w:rFonts w:ascii="Verdana" w:hAnsi="Verdana" w:cs="Times New Roman"/>
          <w:bCs/>
          <w:sz w:val="24"/>
          <w:szCs w:val="24"/>
          <w:lang w:val="es-MX"/>
        </w:rPr>
        <w:t>En este sentido, la evaluación no puede reducirse a un mecanismo de calificación, sino que debe concebirse como un proceso pedagógico orientado a la construcción de aprendizajes significativos y al fortalecimiento del pensamiento crítico y reflexivo en los estudiantes universitarios.</w:t>
      </w:r>
    </w:p>
    <w:p w14:paraId="0D03E941" w14:textId="28DB2193" w:rsidR="00E06774" w:rsidRPr="00822A32" w:rsidRDefault="003922F6" w:rsidP="003922F6">
      <w:pPr>
        <w:spacing w:line="259" w:lineRule="auto"/>
        <w:jc w:val="both"/>
        <w:rPr>
          <w:rFonts w:ascii="Verdana" w:hAnsi="Verdana" w:cs="Times New Roman"/>
          <w:bCs/>
          <w:sz w:val="24"/>
          <w:szCs w:val="24"/>
          <w:lang w:val="es-MX"/>
        </w:rPr>
      </w:pPr>
      <w:r w:rsidRPr="003922F6">
        <w:rPr>
          <w:rFonts w:ascii="Verdana" w:hAnsi="Verdana" w:cs="Times New Roman"/>
          <w:bCs/>
          <w:sz w:val="24"/>
          <w:szCs w:val="24"/>
          <w:lang w:val="es-MX"/>
        </w:rPr>
        <w:t xml:space="preserve">Desde los marcos teóricos </w:t>
      </w:r>
      <w:r w:rsidR="00C05F86" w:rsidRPr="00822A32">
        <w:rPr>
          <w:rFonts w:ascii="Verdana" w:hAnsi="Verdana" w:cs="Times New Roman"/>
          <w:bCs/>
          <w:sz w:val="24"/>
          <w:szCs w:val="24"/>
          <w:lang w:val="es-MX"/>
        </w:rPr>
        <w:t>clásicos</w:t>
      </w:r>
      <w:r w:rsidRPr="003922F6">
        <w:rPr>
          <w:rFonts w:ascii="Verdana" w:hAnsi="Verdana" w:cs="Times New Roman"/>
          <w:bCs/>
          <w:sz w:val="24"/>
          <w:szCs w:val="24"/>
          <w:lang w:val="es-MX"/>
        </w:rPr>
        <w:t xml:space="preserve">, </w:t>
      </w:r>
      <w:r w:rsidR="00855BD7">
        <w:rPr>
          <w:rFonts w:ascii="Verdana" w:hAnsi="Verdana" w:cs="Times New Roman"/>
          <w:bCs/>
          <w:sz w:val="24"/>
          <w:szCs w:val="24"/>
          <w:lang w:val="es-MX"/>
        </w:rPr>
        <w:t>cinco</w:t>
      </w:r>
      <w:r w:rsidRPr="003922F6">
        <w:rPr>
          <w:rFonts w:ascii="Verdana" w:hAnsi="Verdana" w:cs="Times New Roman"/>
          <w:bCs/>
          <w:sz w:val="24"/>
          <w:szCs w:val="24"/>
          <w:lang w:val="es-MX"/>
        </w:rPr>
        <w:t xml:space="preserve"> enfoques resultan esenciales para comprender la evaluación en matemáticas: el constructivismo</w:t>
      </w:r>
      <w:r w:rsidR="004236E4" w:rsidRPr="00822A32">
        <w:rPr>
          <w:rFonts w:ascii="Verdana" w:hAnsi="Verdana" w:cs="Times New Roman"/>
          <w:bCs/>
          <w:sz w:val="24"/>
          <w:szCs w:val="24"/>
          <w:lang w:val="es-MX"/>
        </w:rPr>
        <w:t xml:space="preserve">; </w:t>
      </w:r>
      <w:r w:rsidR="004236E4" w:rsidRPr="003922F6">
        <w:rPr>
          <w:rFonts w:ascii="Verdana" w:hAnsi="Verdana" w:cs="Times New Roman"/>
          <w:bCs/>
          <w:sz w:val="24"/>
          <w:szCs w:val="24"/>
          <w:lang w:val="es-MX"/>
        </w:rPr>
        <w:t>Piaget</w:t>
      </w:r>
      <w:r w:rsidR="004236E4" w:rsidRPr="00822A32">
        <w:rPr>
          <w:rFonts w:ascii="Verdana" w:hAnsi="Verdana" w:cs="Times New Roman"/>
          <w:bCs/>
          <w:sz w:val="24"/>
          <w:szCs w:val="24"/>
          <w:lang w:val="es-MX"/>
        </w:rPr>
        <w:t xml:space="preserve"> (</w:t>
      </w:r>
      <w:r w:rsidR="004236E4" w:rsidRPr="003922F6">
        <w:rPr>
          <w:rFonts w:ascii="Verdana" w:hAnsi="Verdana" w:cs="Times New Roman"/>
          <w:bCs/>
          <w:sz w:val="24"/>
          <w:szCs w:val="24"/>
          <w:lang w:val="es-MX"/>
        </w:rPr>
        <w:t>1970)</w:t>
      </w:r>
      <w:r w:rsidR="004236E4" w:rsidRPr="00822A32">
        <w:rPr>
          <w:rFonts w:ascii="Verdana" w:hAnsi="Verdana" w:cs="Times New Roman"/>
          <w:bCs/>
          <w:sz w:val="24"/>
          <w:szCs w:val="24"/>
          <w:lang w:val="es-MX"/>
        </w:rPr>
        <w:t>,</w:t>
      </w:r>
      <w:r w:rsidR="00000BE5" w:rsidRPr="00822A32">
        <w:rPr>
          <w:rFonts w:ascii="Verdana" w:hAnsi="Verdana" w:cs="Times New Roman"/>
          <w:bCs/>
          <w:sz w:val="24"/>
          <w:szCs w:val="24"/>
          <w:lang w:val="es-MX"/>
        </w:rPr>
        <w:t xml:space="preserve"> </w:t>
      </w:r>
      <w:r w:rsidR="00000BE5" w:rsidRPr="003922F6">
        <w:rPr>
          <w:rFonts w:ascii="Verdana" w:hAnsi="Verdana" w:cs="Times New Roman"/>
          <w:bCs/>
          <w:sz w:val="24"/>
          <w:szCs w:val="24"/>
          <w:lang w:val="es-MX"/>
        </w:rPr>
        <w:t>Vygotsky</w:t>
      </w:r>
      <w:r w:rsidR="00000BE5" w:rsidRPr="00822A32">
        <w:rPr>
          <w:rFonts w:ascii="Verdana" w:hAnsi="Verdana" w:cs="Times New Roman"/>
          <w:bCs/>
          <w:sz w:val="24"/>
          <w:szCs w:val="24"/>
          <w:lang w:val="es-MX"/>
        </w:rPr>
        <w:t xml:space="preserve"> (</w:t>
      </w:r>
      <w:r w:rsidR="00000BE5" w:rsidRPr="003922F6">
        <w:rPr>
          <w:rFonts w:ascii="Verdana" w:hAnsi="Verdana" w:cs="Times New Roman"/>
          <w:bCs/>
          <w:sz w:val="24"/>
          <w:szCs w:val="24"/>
          <w:lang w:val="es-MX"/>
        </w:rPr>
        <w:t>1978</w:t>
      </w:r>
      <w:r w:rsidR="00000BE5" w:rsidRPr="00822A32">
        <w:rPr>
          <w:rFonts w:ascii="Verdana" w:hAnsi="Verdana" w:cs="Times New Roman"/>
          <w:bCs/>
          <w:sz w:val="24"/>
          <w:szCs w:val="24"/>
          <w:lang w:val="es-MX"/>
        </w:rPr>
        <w:t>)</w:t>
      </w:r>
      <w:r w:rsidR="004236E4" w:rsidRPr="00822A32">
        <w:rPr>
          <w:rFonts w:ascii="Verdana" w:hAnsi="Verdana" w:cs="Times New Roman"/>
          <w:bCs/>
          <w:sz w:val="24"/>
          <w:szCs w:val="24"/>
          <w:lang w:val="es-MX"/>
        </w:rPr>
        <w:t>,</w:t>
      </w:r>
      <w:r w:rsidR="00000BE5" w:rsidRPr="00822A32">
        <w:rPr>
          <w:rFonts w:ascii="Verdana" w:hAnsi="Verdana" w:cs="Times New Roman"/>
          <w:bCs/>
          <w:sz w:val="24"/>
          <w:szCs w:val="24"/>
          <w:lang w:val="es-MX"/>
        </w:rPr>
        <w:t xml:space="preserve"> </w:t>
      </w:r>
      <w:r w:rsidRPr="003922F6">
        <w:rPr>
          <w:rFonts w:ascii="Verdana" w:hAnsi="Verdana" w:cs="Times New Roman"/>
          <w:bCs/>
          <w:sz w:val="24"/>
          <w:szCs w:val="24"/>
          <w:lang w:val="es-MX"/>
        </w:rPr>
        <w:t>concibe</w:t>
      </w:r>
      <w:r w:rsidR="00000BE5" w:rsidRPr="00822A32">
        <w:rPr>
          <w:rFonts w:ascii="Verdana" w:hAnsi="Verdana" w:cs="Times New Roman"/>
          <w:bCs/>
          <w:sz w:val="24"/>
          <w:szCs w:val="24"/>
          <w:lang w:val="es-MX"/>
        </w:rPr>
        <w:t>n</w:t>
      </w:r>
      <w:r w:rsidRPr="003922F6">
        <w:rPr>
          <w:rFonts w:ascii="Verdana" w:hAnsi="Verdana" w:cs="Times New Roman"/>
          <w:bCs/>
          <w:sz w:val="24"/>
          <w:szCs w:val="24"/>
          <w:lang w:val="es-MX"/>
        </w:rPr>
        <w:t xml:space="preserve"> al estudiante como un sujeto activo en la construcción del conocimiento</w:t>
      </w:r>
      <w:r w:rsidR="0012108C" w:rsidRPr="00822A32">
        <w:rPr>
          <w:rFonts w:ascii="Verdana" w:hAnsi="Verdana" w:cs="Times New Roman"/>
          <w:bCs/>
          <w:sz w:val="24"/>
          <w:szCs w:val="24"/>
          <w:lang w:val="es-MX"/>
        </w:rPr>
        <w:t>,</w:t>
      </w:r>
      <w:r w:rsidRPr="003922F6">
        <w:rPr>
          <w:rFonts w:ascii="Verdana" w:hAnsi="Verdana" w:cs="Times New Roman"/>
          <w:bCs/>
          <w:sz w:val="24"/>
          <w:szCs w:val="24"/>
          <w:lang w:val="es-MX"/>
        </w:rPr>
        <w:t xml:space="preserve"> la formación por competencias</w:t>
      </w:r>
      <w:r w:rsidR="00970B22" w:rsidRPr="00822A32">
        <w:rPr>
          <w:rFonts w:ascii="Verdana" w:hAnsi="Verdana" w:cs="Times New Roman"/>
          <w:bCs/>
          <w:sz w:val="24"/>
          <w:szCs w:val="24"/>
          <w:lang w:val="es-MX"/>
        </w:rPr>
        <w:t xml:space="preserve"> desde Dewey (</w:t>
      </w:r>
      <w:r w:rsidR="00637508" w:rsidRPr="00822A32">
        <w:rPr>
          <w:rFonts w:ascii="Verdana" w:hAnsi="Verdana" w:cs="Times New Roman"/>
          <w:bCs/>
          <w:sz w:val="24"/>
          <w:szCs w:val="24"/>
          <w:lang w:val="es-MX"/>
        </w:rPr>
        <w:t>1916</w:t>
      </w:r>
      <w:r w:rsidR="00970B22" w:rsidRPr="00822A32">
        <w:rPr>
          <w:rFonts w:ascii="Verdana" w:hAnsi="Verdana" w:cs="Times New Roman"/>
          <w:bCs/>
          <w:sz w:val="24"/>
          <w:szCs w:val="24"/>
          <w:lang w:val="es-MX"/>
        </w:rPr>
        <w:t>)</w:t>
      </w:r>
      <w:r w:rsidR="008E559C" w:rsidRPr="00822A32">
        <w:rPr>
          <w:rFonts w:ascii="Verdana" w:hAnsi="Verdana" w:cs="Times New Roman"/>
          <w:bCs/>
          <w:sz w:val="24"/>
          <w:szCs w:val="24"/>
          <w:lang w:val="es-MX"/>
        </w:rPr>
        <w:t xml:space="preserve"> hasta Tobón (2013)</w:t>
      </w:r>
      <w:r w:rsidR="004020D1" w:rsidRPr="00822A32">
        <w:rPr>
          <w:rFonts w:ascii="Verdana" w:hAnsi="Verdana" w:cs="Times New Roman"/>
          <w:bCs/>
          <w:sz w:val="24"/>
          <w:szCs w:val="24"/>
          <w:lang w:val="es-MX"/>
        </w:rPr>
        <w:t xml:space="preserve">, </w:t>
      </w:r>
      <w:r w:rsidR="00A05475" w:rsidRPr="00822A32">
        <w:rPr>
          <w:rFonts w:ascii="Verdana" w:hAnsi="Verdana" w:cs="Times New Roman"/>
          <w:bCs/>
          <w:sz w:val="24"/>
          <w:szCs w:val="24"/>
          <w:lang w:val="es-MX"/>
        </w:rPr>
        <w:t>aseguran</w:t>
      </w:r>
      <w:r w:rsidR="00F12B32" w:rsidRPr="00822A32">
        <w:rPr>
          <w:rFonts w:ascii="Verdana" w:hAnsi="Verdana" w:cs="Times New Roman"/>
          <w:bCs/>
          <w:sz w:val="24"/>
          <w:szCs w:val="24"/>
          <w:lang w:val="es-MX"/>
        </w:rPr>
        <w:t xml:space="preserve"> </w:t>
      </w:r>
      <w:r w:rsidR="008A65AD" w:rsidRPr="00822A32">
        <w:rPr>
          <w:rFonts w:ascii="Verdana" w:hAnsi="Verdana" w:cs="Times New Roman"/>
          <w:bCs/>
          <w:sz w:val="24"/>
          <w:szCs w:val="24"/>
          <w:lang w:val="es-MX"/>
        </w:rPr>
        <w:t xml:space="preserve">que el </w:t>
      </w:r>
      <w:r w:rsidRPr="003922F6">
        <w:rPr>
          <w:rFonts w:ascii="Verdana" w:hAnsi="Verdana" w:cs="Times New Roman"/>
          <w:bCs/>
          <w:sz w:val="24"/>
          <w:szCs w:val="24"/>
          <w:lang w:val="es-MX"/>
        </w:rPr>
        <w:t xml:space="preserve">aprendizaje </w:t>
      </w:r>
      <w:r w:rsidR="00D02AB1" w:rsidRPr="00822A32">
        <w:rPr>
          <w:rFonts w:ascii="Verdana" w:hAnsi="Verdana" w:cs="Times New Roman"/>
          <w:bCs/>
          <w:sz w:val="24"/>
          <w:szCs w:val="24"/>
          <w:lang w:val="es-MX"/>
        </w:rPr>
        <w:t xml:space="preserve">se debe dirigir </w:t>
      </w:r>
      <w:r w:rsidRPr="003922F6">
        <w:rPr>
          <w:rFonts w:ascii="Verdana" w:hAnsi="Verdana" w:cs="Times New Roman"/>
          <w:bCs/>
          <w:sz w:val="24"/>
          <w:szCs w:val="24"/>
          <w:lang w:val="es-MX"/>
        </w:rPr>
        <w:t>hacia la capacidad de actuar en contextos reales y profesionales</w:t>
      </w:r>
      <w:r w:rsidR="008E559C" w:rsidRPr="00822A32">
        <w:rPr>
          <w:rFonts w:ascii="Verdana" w:hAnsi="Verdana" w:cs="Times New Roman"/>
          <w:bCs/>
          <w:sz w:val="24"/>
          <w:szCs w:val="24"/>
          <w:lang w:val="es-MX"/>
        </w:rPr>
        <w:t xml:space="preserve">, </w:t>
      </w:r>
      <w:r w:rsidRPr="003922F6">
        <w:rPr>
          <w:rFonts w:ascii="Verdana" w:hAnsi="Verdana" w:cs="Times New Roman"/>
          <w:bCs/>
          <w:sz w:val="24"/>
          <w:szCs w:val="24"/>
          <w:lang w:val="es-MX"/>
        </w:rPr>
        <w:t xml:space="preserve">la evaluación formativa, </w:t>
      </w:r>
      <w:r w:rsidR="001C6D8F" w:rsidRPr="00822A32">
        <w:rPr>
          <w:rFonts w:ascii="Verdana" w:hAnsi="Verdana" w:cs="Times New Roman"/>
          <w:bCs/>
          <w:sz w:val="24"/>
          <w:szCs w:val="24"/>
          <w:lang w:val="es-MX"/>
        </w:rPr>
        <w:t>Bloom</w:t>
      </w:r>
      <w:r w:rsidR="007E6B52" w:rsidRPr="00822A32">
        <w:rPr>
          <w:rFonts w:ascii="Verdana" w:hAnsi="Verdana" w:cs="Times New Roman"/>
          <w:bCs/>
          <w:sz w:val="24"/>
          <w:szCs w:val="24"/>
          <w:lang w:val="es-MX"/>
        </w:rPr>
        <w:t xml:space="preserve"> (197</w:t>
      </w:r>
      <w:r w:rsidR="002E7789" w:rsidRPr="00822A32">
        <w:rPr>
          <w:rFonts w:ascii="Verdana" w:hAnsi="Verdana" w:cs="Times New Roman"/>
          <w:bCs/>
          <w:sz w:val="24"/>
          <w:szCs w:val="24"/>
          <w:lang w:val="es-MX"/>
        </w:rPr>
        <w:t>1</w:t>
      </w:r>
      <w:r w:rsidR="007E6B52" w:rsidRPr="00822A32">
        <w:rPr>
          <w:rFonts w:ascii="Verdana" w:hAnsi="Verdana" w:cs="Times New Roman"/>
          <w:bCs/>
          <w:sz w:val="24"/>
          <w:szCs w:val="24"/>
          <w:lang w:val="es-MX"/>
        </w:rPr>
        <w:t xml:space="preserve">) </w:t>
      </w:r>
      <w:r w:rsidRPr="003922F6">
        <w:rPr>
          <w:rFonts w:ascii="Verdana" w:hAnsi="Verdana" w:cs="Times New Roman"/>
          <w:bCs/>
          <w:sz w:val="24"/>
          <w:szCs w:val="24"/>
          <w:lang w:val="es-MX"/>
        </w:rPr>
        <w:t>entendida como un proceso continuo de retroalimentación que regula y mejora tanto la enseñanza como el aprendizaje</w:t>
      </w:r>
      <w:r w:rsidR="00855BD7">
        <w:rPr>
          <w:rFonts w:ascii="Verdana" w:hAnsi="Verdana" w:cs="Times New Roman"/>
          <w:bCs/>
          <w:sz w:val="24"/>
          <w:szCs w:val="24"/>
          <w:lang w:val="es-MX"/>
        </w:rPr>
        <w:t xml:space="preserve"> y Bruner (1997), quien asegura que el conocimiento matemático no se adquiere de forma mecánica, sino reflexiva.</w:t>
      </w:r>
    </w:p>
    <w:p w14:paraId="71F5BA2E" w14:textId="7B0F885D" w:rsidR="003922F6" w:rsidRPr="003922F6" w:rsidRDefault="003E2394" w:rsidP="003922F6">
      <w:pPr>
        <w:spacing w:line="259" w:lineRule="auto"/>
        <w:jc w:val="both"/>
        <w:rPr>
          <w:rFonts w:ascii="Verdana" w:hAnsi="Verdana" w:cs="Times New Roman"/>
          <w:bCs/>
          <w:sz w:val="24"/>
          <w:szCs w:val="24"/>
          <w:lang w:val="es-MX"/>
        </w:rPr>
      </w:pPr>
      <w:r>
        <w:rPr>
          <w:rFonts w:ascii="Verdana" w:hAnsi="Verdana" w:cs="Times New Roman"/>
          <w:bCs/>
          <w:sz w:val="24"/>
          <w:szCs w:val="24"/>
          <w:lang w:val="es-MX"/>
        </w:rPr>
        <w:t>L</w:t>
      </w:r>
      <w:r w:rsidR="00800921" w:rsidRPr="00822A32">
        <w:rPr>
          <w:rFonts w:ascii="Verdana" w:hAnsi="Verdana" w:cs="Times New Roman"/>
          <w:bCs/>
          <w:sz w:val="24"/>
          <w:szCs w:val="24"/>
          <w:lang w:val="es-MX"/>
        </w:rPr>
        <w:t xml:space="preserve">a </w:t>
      </w:r>
      <w:r w:rsidR="003922F6" w:rsidRPr="003922F6">
        <w:rPr>
          <w:rFonts w:ascii="Verdana" w:hAnsi="Verdana" w:cs="Times New Roman"/>
          <w:bCs/>
          <w:sz w:val="24"/>
          <w:szCs w:val="24"/>
          <w:lang w:val="es-MX"/>
        </w:rPr>
        <w:t xml:space="preserve">integración de </w:t>
      </w:r>
      <w:r w:rsidR="00800921" w:rsidRPr="00822A32">
        <w:rPr>
          <w:rFonts w:ascii="Verdana" w:hAnsi="Verdana" w:cs="Times New Roman"/>
          <w:bCs/>
          <w:sz w:val="24"/>
          <w:szCs w:val="24"/>
          <w:lang w:val="es-MX"/>
        </w:rPr>
        <w:t>dichos</w:t>
      </w:r>
      <w:r w:rsidR="003922F6" w:rsidRPr="003922F6">
        <w:rPr>
          <w:rFonts w:ascii="Verdana" w:hAnsi="Verdana" w:cs="Times New Roman"/>
          <w:bCs/>
          <w:sz w:val="24"/>
          <w:szCs w:val="24"/>
          <w:lang w:val="es-MX"/>
        </w:rPr>
        <w:t xml:space="preserve"> enfoques constituye</w:t>
      </w:r>
      <w:r>
        <w:rPr>
          <w:rFonts w:ascii="Verdana" w:hAnsi="Verdana" w:cs="Times New Roman"/>
          <w:bCs/>
          <w:sz w:val="24"/>
          <w:szCs w:val="24"/>
          <w:lang w:val="es-MX"/>
        </w:rPr>
        <w:t xml:space="preserve"> </w:t>
      </w:r>
      <w:r w:rsidR="00C7386C" w:rsidRPr="00822A32">
        <w:rPr>
          <w:rFonts w:ascii="Verdana" w:hAnsi="Verdana" w:cs="Times New Roman"/>
          <w:bCs/>
          <w:sz w:val="24"/>
          <w:szCs w:val="24"/>
          <w:lang w:val="es-MX"/>
        </w:rPr>
        <w:t>aún</w:t>
      </w:r>
      <w:r w:rsidR="003922F6" w:rsidRPr="003922F6">
        <w:rPr>
          <w:rFonts w:ascii="Verdana" w:hAnsi="Verdana" w:cs="Times New Roman"/>
          <w:bCs/>
          <w:sz w:val="24"/>
          <w:szCs w:val="24"/>
          <w:lang w:val="es-MX"/>
        </w:rPr>
        <w:t xml:space="preserve"> un reto en la educación superior colombiana,</w:t>
      </w:r>
      <w:r w:rsidR="00800921" w:rsidRPr="00822A32">
        <w:rPr>
          <w:rFonts w:ascii="Verdana" w:hAnsi="Verdana" w:cs="Times New Roman"/>
          <w:bCs/>
          <w:sz w:val="24"/>
          <w:szCs w:val="24"/>
          <w:lang w:val="es-MX"/>
        </w:rPr>
        <w:t xml:space="preserve"> de acuerdo con </w:t>
      </w:r>
      <w:r w:rsidR="000431F4">
        <w:rPr>
          <w:rFonts w:ascii="Verdana" w:hAnsi="Verdana" w:cs="Times New Roman"/>
          <w:bCs/>
          <w:sz w:val="24"/>
          <w:szCs w:val="24"/>
          <w:lang w:val="es-MX"/>
        </w:rPr>
        <w:t>Cardona et al</w:t>
      </w:r>
      <w:r w:rsidR="00800921" w:rsidRPr="00822A32">
        <w:rPr>
          <w:rFonts w:ascii="Verdana" w:hAnsi="Verdana" w:cs="Times New Roman"/>
          <w:bCs/>
          <w:sz w:val="24"/>
          <w:szCs w:val="24"/>
          <w:lang w:val="es-MX"/>
        </w:rPr>
        <w:t xml:space="preserve"> (2021) </w:t>
      </w:r>
      <w:r w:rsidR="003922F6" w:rsidRPr="003922F6">
        <w:rPr>
          <w:rFonts w:ascii="Verdana" w:hAnsi="Verdana" w:cs="Times New Roman"/>
          <w:bCs/>
          <w:sz w:val="24"/>
          <w:szCs w:val="24"/>
          <w:lang w:val="es-MX"/>
        </w:rPr>
        <w:t>aunque los discursos institucionales</w:t>
      </w:r>
      <w:r w:rsidR="000061DA" w:rsidRPr="00822A32">
        <w:rPr>
          <w:rFonts w:ascii="Verdana" w:hAnsi="Verdana" w:cs="Times New Roman"/>
          <w:bCs/>
          <w:sz w:val="24"/>
          <w:szCs w:val="24"/>
          <w:lang w:val="es-MX"/>
        </w:rPr>
        <w:t xml:space="preserve"> en el contexto </w:t>
      </w:r>
      <w:r w:rsidR="00C7386C" w:rsidRPr="00822A32">
        <w:rPr>
          <w:rFonts w:ascii="Verdana" w:hAnsi="Verdana" w:cs="Times New Roman"/>
          <w:bCs/>
          <w:sz w:val="24"/>
          <w:szCs w:val="24"/>
          <w:lang w:val="es-MX"/>
        </w:rPr>
        <w:t>universitario</w:t>
      </w:r>
      <w:r w:rsidR="003922F6" w:rsidRPr="003922F6">
        <w:rPr>
          <w:rFonts w:ascii="Verdana" w:hAnsi="Verdana" w:cs="Times New Roman"/>
          <w:bCs/>
          <w:sz w:val="24"/>
          <w:szCs w:val="24"/>
          <w:lang w:val="es-MX"/>
        </w:rPr>
        <w:t xml:space="preserve"> promueven la innovación y el aprendizaje centrado en el estudiante, las prácticas evaluativas en matemáticas suelen permanecer ancladas </w:t>
      </w:r>
      <w:r w:rsidR="004549C3" w:rsidRPr="00822A32">
        <w:rPr>
          <w:rFonts w:ascii="Verdana" w:hAnsi="Verdana" w:cs="Times New Roman"/>
          <w:bCs/>
          <w:sz w:val="24"/>
          <w:szCs w:val="24"/>
          <w:lang w:val="es-MX"/>
        </w:rPr>
        <w:t xml:space="preserve">a </w:t>
      </w:r>
      <w:r w:rsidR="003922F6" w:rsidRPr="003922F6">
        <w:rPr>
          <w:rFonts w:ascii="Verdana" w:hAnsi="Verdana" w:cs="Times New Roman"/>
          <w:bCs/>
          <w:sz w:val="24"/>
          <w:szCs w:val="24"/>
          <w:lang w:val="es-MX"/>
        </w:rPr>
        <w:t xml:space="preserve">modelos tradicionales basados en la memorización y la aplicación mecánica de </w:t>
      </w:r>
      <w:r w:rsidR="003922F6" w:rsidRPr="003922F6">
        <w:rPr>
          <w:rFonts w:ascii="Verdana" w:hAnsi="Verdana" w:cs="Times New Roman"/>
          <w:bCs/>
          <w:sz w:val="24"/>
          <w:szCs w:val="24"/>
          <w:lang w:val="es-MX"/>
        </w:rPr>
        <w:lastRenderedPageBreak/>
        <w:t>algoritmos</w:t>
      </w:r>
      <w:r>
        <w:rPr>
          <w:rFonts w:ascii="Verdana" w:hAnsi="Verdana" w:cs="Times New Roman"/>
          <w:bCs/>
          <w:sz w:val="24"/>
          <w:szCs w:val="24"/>
          <w:lang w:val="es-MX"/>
        </w:rPr>
        <w:t>,</w:t>
      </w:r>
      <w:r w:rsidR="001D2579" w:rsidRPr="00822A32">
        <w:rPr>
          <w:rFonts w:ascii="Verdana" w:hAnsi="Verdana" w:cs="Times New Roman"/>
          <w:bCs/>
          <w:sz w:val="24"/>
          <w:szCs w:val="24"/>
          <w:lang w:val="es-MX"/>
        </w:rPr>
        <w:t xml:space="preserve"> aterrizadas en diferentes modalidades de</w:t>
      </w:r>
      <w:r w:rsidR="00E14B66" w:rsidRPr="00822A32">
        <w:rPr>
          <w:rFonts w:ascii="Verdana" w:hAnsi="Verdana" w:cs="Times New Roman"/>
          <w:bCs/>
          <w:sz w:val="24"/>
          <w:szCs w:val="24"/>
          <w:lang w:val="es-MX"/>
        </w:rPr>
        <w:t xml:space="preserve"> enseñanza y aprendizaje</w:t>
      </w:r>
      <w:r w:rsidR="00EF4D6F" w:rsidRPr="00822A32">
        <w:rPr>
          <w:rFonts w:ascii="Verdana" w:hAnsi="Verdana" w:cs="Times New Roman"/>
          <w:bCs/>
          <w:sz w:val="24"/>
          <w:szCs w:val="24"/>
          <w:lang w:val="es-MX"/>
        </w:rPr>
        <w:t>.</w:t>
      </w:r>
    </w:p>
    <w:p w14:paraId="7AF45C9C" w14:textId="414C668D" w:rsidR="003922F6" w:rsidRPr="003922F6" w:rsidRDefault="003922F6" w:rsidP="003922F6">
      <w:pPr>
        <w:spacing w:line="259" w:lineRule="auto"/>
        <w:jc w:val="both"/>
        <w:rPr>
          <w:rFonts w:ascii="Verdana" w:hAnsi="Verdana" w:cs="Times New Roman"/>
          <w:bCs/>
          <w:sz w:val="24"/>
          <w:szCs w:val="24"/>
          <w:lang w:val="es-MX"/>
        </w:rPr>
      </w:pPr>
      <w:r w:rsidRPr="003922F6">
        <w:rPr>
          <w:rFonts w:ascii="Verdana" w:hAnsi="Verdana" w:cs="Times New Roman"/>
          <w:bCs/>
          <w:sz w:val="24"/>
          <w:szCs w:val="24"/>
          <w:lang w:val="es-MX"/>
        </w:rPr>
        <w:t>En</w:t>
      </w:r>
      <w:r w:rsidR="0068203E" w:rsidRPr="00822A32">
        <w:rPr>
          <w:rFonts w:ascii="Verdana" w:hAnsi="Verdana" w:cs="Times New Roman"/>
          <w:bCs/>
          <w:sz w:val="24"/>
          <w:szCs w:val="24"/>
          <w:lang w:val="es-MX"/>
        </w:rPr>
        <w:t xml:space="preserve"> Colombia</w:t>
      </w:r>
      <w:r w:rsidRPr="003922F6">
        <w:rPr>
          <w:rFonts w:ascii="Verdana" w:hAnsi="Verdana" w:cs="Times New Roman"/>
          <w:bCs/>
          <w:sz w:val="24"/>
          <w:szCs w:val="24"/>
          <w:lang w:val="es-MX"/>
        </w:rPr>
        <w:t xml:space="preserve">, los marcos normativos como el Decreto 1330 </w:t>
      </w:r>
      <w:r w:rsidR="00FE505B" w:rsidRPr="00822A32">
        <w:rPr>
          <w:rFonts w:ascii="Verdana" w:hAnsi="Verdana" w:cs="Times New Roman"/>
          <w:bCs/>
          <w:sz w:val="24"/>
          <w:szCs w:val="24"/>
          <w:lang w:val="es-MX"/>
        </w:rPr>
        <w:t>(</w:t>
      </w:r>
      <w:r w:rsidRPr="003922F6">
        <w:rPr>
          <w:rFonts w:ascii="Verdana" w:hAnsi="Verdana" w:cs="Times New Roman"/>
          <w:bCs/>
          <w:sz w:val="24"/>
          <w:szCs w:val="24"/>
          <w:lang w:val="es-MX"/>
        </w:rPr>
        <w:t>2019</w:t>
      </w:r>
      <w:r w:rsidR="00FE505B" w:rsidRPr="00822A32">
        <w:rPr>
          <w:rFonts w:ascii="Verdana" w:hAnsi="Verdana" w:cs="Times New Roman"/>
          <w:bCs/>
          <w:sz w:val="24"/>
          <w:szCs w:val="24"/>
          <w:lang w:val="es-MX"/>
        </w:rPr>
        <w:t>)</w:t>
      </w:r>
      <w:r w:rsidRPr="003922F6">
        <w:rPr>
          <w:rFonts w:ascii="Verdana" w:hAnsi="Verdana" w:cs="Times New Roman"/>
          <w:bCs/>
          <w:sz w:val="24"/>
          <w:szCs w:val="24"/>
          <w:lang w:val="es-MX"/>
        </w:rPr>
        <w:t xml:space="preserve"> y la Resolución 21795 </w:t>
      </w:r>
      <w:r w:rsidR="00FE505B" w:rsidRPr="00822A32">
        <w:rPr>
          <w:rFonts w:ascii="Verdana" w:hAnsi="Verdana" w:cs="Times New Roman"/>
          <w:bCs/>
          <w:sz w:val="24"/>
          <w:szCs w:val="24"/>
          <w:lang w:val="es-MX"/>
        </w:rPr>
        <w:t>(</w:t>
      </w:r>
      <w:r w:rsidRPr="003922F6">
        <w:rPr>
          <w:rFonts w:ascii="Verdana" w:hAnsi="Verdana" w:cs="Times New Roman"/>
          <w:bCs/>
          <w:sz w:val="24"/>
          <w:szCs w:val="24"/>
          <w:lang w:val="es-MX"/>
        </w:rPr>
        <w:t>2020</w:t>
      </w:r>
      <w:r w:rsidR="00FE505B" w:rsidRPr="00822A32">
        <w:rPr>
          <w:rFonts w:ascii="Verdana" w:hAnsi="Verdana" w:cs="Times New Roman"/>
          <w:bCs/>
          <w:sz w:val="24"/>
          <w:szCs w:val="24"/>
          <w:lang w:val="es-MX"/>
        </w:rPr>
        <w:t>)</w:t>
      </w:r>
      <w:r w:rsidRPr="003922F6">
        <w:rPr>
          <w:rFonts w:ascii="Verdana" w:hAnsi="Verdana" w:cs="Times New Roman"/>
          <w:bCs/>
          <w:sz w:val="24"/>
          <w:szCs w:val="24"/>
          <w:lang w:val="es-MX"/>
        </w:rPr>
        <w:t xml:space="preserve"> del Ministerio de Educación Nacional </w:t>
      </w:r>
      <w:r w:rsidR="009259AD" w:rsidRPr="00822A32">
        <w:rPr>
          <w:rFonts w:ascii="Verdana" w:hAnsi="Verdana" w:cs="Times New Roman"/>
          <w:bCs/>
          <w:sz w:val="24"/>
          <w:szCs w:val="24"/>
          <w:lang w:val="es-MX"/>
        </w:rPr>
        <w:t xml:space="preserve">[MEN] </w:t>
      </w:r>
      <w:r w:rsidRPr="003922F6">
        <w:rPr>
          <w:rFonts w:ascii="Verdana" w:hAnsi="Verdana" w:cs="Times New Roman"/>
          <w:bCs/>
          <w:sz w:val="24"/>
          <w:szCs w:val="24"/>
          <w:lang w:val="es-MX"/>
        </w:rPr>
        <w:t>establecen lineamientos para la calidad de los programas académicos en los que la evaluación debe alinearse con los resultados de aprendizaje y el enfoque por competencias</w:t>
      </w:r>
      <w:r w:rsidR="009259AD" w:rsidRPr="00822A32">
        <w:rPr>
          <w:rFonts w:ascii="Verdana" w:hAnsi="Verdana" w:cs="Times New Roman"/>
          <w:bCs/>
          <w:sz w:val="24"/>
          <w:szCs w:val="24"/>
          <w:lang w:val="es-MX"/>
        </w:rPr>
        <w:t>,</w:t>
      </w:r>
      <w:r w:rsidRPr="003922F6">
        <w:rPr>
          <w:rFonts w:ascii="Verdana" w:hAnsi="Verdana" w:cs="Times New Roman"/>
          <w:bCs/>
          <w:sz w:val="24"/>
          <w:szCs w:val="24"/>
          <w:lang w:val="es-MX"/>
        </w:rPr>
        <w:t xml:space="preserve"> </w:t>
      </w:r>
      <w:r w:rsidR="009259AD" w:rsidRPr="00822A32">
        <w:rPr>
          <w:rFonts w:ascii="Verdana" w:hAnsi="Verdana" w:cs="Times New Roman"/>
          <w:bCs/>
          <w:sz w:val="24"/>
          <w:szCs w:val="24"/>
          <w:lang w:val="es-MX"/>
        </w:rPr>
        <w:t>s</w:t>
      </w:r>
      <w:r w:rsidRPr="003922F6">
        <w:rPr>
          <w:rFonts w:ascii="Verdana" w:hAnsi="Verdana" w:cs="Times New Roman"/>
          <w:bCs/>
          <w:sz w:val="24"/>
          <w:szCs w:val="24"/>
          <w:lang w:val="es-MX"/>
        </w:rPr>
        <w:t xml:space="preserve">in embargo, </w:t>
      </w:r>
      <w:r w:rsidR="00051D1A" w:rsidRPr="00822A32">
        <w:rPr>
          <w:rFonts w:ascii="Verdana" w:hAnsi="Verdana" w:cs="Times New Roman"/>
          <w:bCs/>
          <w:sz w:val="24"/>
          <w:szCs w:val="24"/>
          <w:lang w:val="es-MX"/>
        </w:rPr>
        <w:t>según lo asegura</w:t>
      </w:r>
      <w:r w:rsidR="009F7E66" w:rsidRPr="00822A32">
        <w:rPr>
          <w:rFonts w:ascii="Verdana" w:hAnsi="Verdana" w:cs="Times New Roman"/>
          <w:bCs/>
          <w:sz w:val="24"/>
          <w:szCs w:val="24"/>
          <w:lang w:val="es-MX"/>
        </w:rPr>
        <w:t xml:space="preserve"> Arias (202</w:t>
      </w:r>
      <w:r w:rsidR="00EB6229">
        <w:rPr>
          <w:rFonts w:ascii="Verdana" w:hAnsi="Verdana" w:cs="Times New Roman"/>
          <w:bCs/>
          <w:sz w:val="24"/>
          <w:szCs w:val="24"/>
          <w:lang w:val="es-MX"/>
        </w:rPr>
        <w:t>3</w:t>
      </w:r>
      <w:r w:rsidR="009F7E66" w:rsidRPr="00822A32">
        <w:rPr>
          <w:rFonts w:ascii="Verdana" w:hAnsi="Verdana" w:cs="Times New Roman"/>
          <w:bCs/>
          <w:sz w:val="24"/>
          <w:szCs w:val="24"/>
          <w:lang w:val="es-MX"/>
        </w:rPr>
        <w:t xml:space="preserve">), </w:t>
      </w:r>
      <w:r w:rsidRPr="003922F6">
        <w:rPr>
          <w:rFonts w:ascii="Verdana" w:hAnsi="Verdana" w:cs="Times New Roman"/>
          <w:bCs/>
          <w:sz w:val="24"/>
          <w:szCs w:val="24"/>
          <w:lang w:val="es-MX"/>
        </w:rPr>
        <w:t>persisten tensiones entre estas disposiciones y la práctica docente, ya que los currículos y los instrumentos de evaluación continúan privilegiando las pruebas escritas de carácter sumativo</w:t>
      </w:r>
      <w:r w:rsidR="004659F8" w:rsidRPr="00822A32">
        <w:rPr>
          <w:rFonts w:ascii="Verdana" w:hAnsi="Verdana" w:cs="Times New Roman"/>
          <w:bCs/>
          <w:sz w:val="24"/>
          <w:szCs w:val="24"/>
          <w:lang w:val="es-MX"/>
        </w:rPr>
        <w:t xml:space="preserve"> y</w:t>
      </w:r>
      <w:r w:rsidR="003E2394">
        <w:rPr>
          <w:rFonts w:ascii="Verdana" w:hAnsi="Verdana" w:cs="Times New Roman"/>
          <w:bCs/>
          <w:sz w:val="24"/>
          <w:szCs w:val="24"/>
          <w:lang w:val="es-MX"/>
        </w:rPr>
        <w:t>,</w:t>
      </w:r>
      <w:r w:rsidR="004659F8" w:rsidRPr="00822A32">
        <w:rPr>
          <w:rFonts w:ascii="Verdana" w:hAnsi="Verdana" w:cs="Times New Roman"/>
          <w:bCs/>
          <w:sz w:val="24"/>
          <w:szCs w:val="24"/>
          <w:lang w:val="es-MX"/>
        </w:rPr>
        <w:t xml:space="preserve"> en la educación virtual</w:t>
      </w:r>
      <w:r w:rsidR="007951AF">
        <w:rPr>
          <w:rFonts w:ascii="Verdana" w:hAnsi="Verdana" w:cs="Times New Roman"/>
          <w:bCs/>
          <w:sz w:val="24"/>
          <w:szCs w:val="24"/>
          <w:lang w:val="es-MX"/>
        </w:rPr>
        <w:t>,</w:t>
      </w:r>
      <w:r w:rsidR="004659F8" w:rsidRPr="00822A32">
        <w:rPr>
          <w:rFonts w:ascii="Verdana" w:hAnsi="Verdana" w:cs="Times New Roman"/>
          <w:bCs/>
          <w:sz w:val="24"/>
          <w:szCs w:val="24"/>
          <w:lang w:val="es-MX"/>
        </w:rPr>
        <w:t xml:space="preserve"> las pruebas estandarizadas</w:t>
      </w:r>
      <w:r w:rsidR="007951AF">
        <w:rPr>
          <w:rFonts w:ascii="Verdana" w:hAnsi="Verdana" w:cs="Times New Roman"/>
          <w:bCs/>
          <w:sz w:val="24"/>
          <w:szCs w:val="24"/>
          <w:lang w:val="es-MX"/>
        </w:rPr>
        <w:t>,</w:t>
      </w:r>
      <w:r w:rsidR="004659F8" w:rsidRPr="00822A32">
        <w:rPr>
          <w:rFonts w:ascii="Verdana" w:hAnsi="Verdana" w:cs="Times New Roman"/>
          <w:bCs/>
          <w:sz w:val="24"/>
          <w:szCs w:val="24"/>
          <w:lang w:val="es-MX"/>
        </w:rPr>
        <w:t xml:space="preserve"> </w:t>
      </w:r>
      <w:r w:rsidRPr="003922F6">
        <w:rPr>
          <w:rFonts w:ascii="Verdana" w:hAnsi="Verdana" w:cs="Times New Roman"/>
          <w:bCs/>
          <w:sz w:val="24"/>
          <w:szCs w:val="24"/>
          <w:lang w:val="es-MX"/>
        </w:rPr>
        <w:t>en detrimento de estrategias más integrales como los portafolios, los proyectos de investigación aplicada o la modelación matemática contextualizada</w:t>
      </w:r>
      <w:r w:rsidR="0026584F" w:rsidRPr="00822A32">
        <w:rPr>
          <w:rFonts w:ascii="Verdana" w:hAnsi="Verdana" w:cs="Times New Roman"/>
          <w:bCs/>
          <w:sz w:val="24"/>
          <w:szCs w:val="24"/>
          <w:lang w:val="es-MX"/>
        </w:rPr>
        <w:t>.</w:t>
      </w:r>
    </w:p>
    <w:p w14:paraId="0B91CE14" w14:textId="19A165C1" w:rsidR="003922F6" w:rsidRPr="003922F6" w:rsidRDefault="003922F6" w:rsidP="003922F6">
      <w:pPr>
        <w:spacing w:line="259" w:lineRule="auto"/>
        <w:jc w:val="both"/>
        <w:rPr>
          <w:rFonts w:ascii="Verdana" w:hAnsi="Verdana" w:cs="Times New Roman"/>
          <w:bCs/>
          <w:sz w:val="24"/>
          <w:szCs w:val="24"/>
          <w:lang w:val="es-MX"/>
        </w:rPr>
      </w:pPr>
      <w:r w:rsidRPr="003922F6">
        <w:rPr>
          <w:rFonts w:ascii="Verdana" w:hAnsi="Verdana" w:cs="Times New Roman"/>
          <w:bCs/>
          <w:sz w:val="24"/>
          <w:szCs w:val="24"/>
          <w:lang w:val="es-MX"/>
        </w:rPr>
        <w:t>En este escenario, cobra importancia discutir la pertinencia de los instrumentos de evaluación</w:t>
      </w:r>
      <w:r w:rsidR="0026584F" w:rsidRPr="00822A32">
        <w:rPr>
          <w:rFonts w:ascii="Verdana" w:hAnsi="Verdana" w:cs="Times New Roman"/>
          <w:bCs/>
          <w:sz w:val="24"/>
          <w:szCs w:val="24"/>
          <w:lang w:val="es-MX"/>
        </w:rPr>
        <w:t>; m</w:t>
      </w:r>
      <w:r w:rsidRPr="003922F6">
        <w:rPr>
          <w:rFonts w:ascii="Verdana" w:hAnsi="Verdana" w:cs="Times New Roman"/>
          <w:bCs/>
          <w:sz w:val="24"/>
          <w:szCs w:val="24"/>
          <w:lang w:val="es-MX"/>
        </w:rPr>
        <w:t>ientras que la teoría pedagógica plantea la necesidad de emplear evaluaciones auténticas que promuevan aprendizajes significativos</w:t>
      </w:r>
      <w:r w:rsidR="00A319B9" w:rsidRPr="00822A32">
        <w:rPr>
          <w:rFonts w:ascii="Verdana" w:hAnsi="Verdana" w:cs="Times New Roman"/>
          <w:bCs/>
          <w:sz w:val="24"/>
          <w:szCs w:val="24"/>
          <w:lang w:val="es-MX"/>
        </w:rPr>
        <w:t xml:space="preserve"> para el desempeño del futuro profesional</w:t>
      </w:r>
      <w:r w:rsidRPr="003922F6">
        <w:rPr>
          <w:rFonts w:ascii="Verdana" w:hAnsi="Verdana" w:cs="Times New Roman"/>
          <w:bCs/>
          <w:sz w:val="24"/>
          <w:szCs w:val="24"/>
          <w:lang w:val="es-MX"/>
        </w:rPr>
        <w:t>, la práctica cotidiana evidencia un uso predominante de exámenes estandarizados,</w:t>
      </w:r>
      <w:r w:rsidR="00F77C09" w:rsidRPr="00822A32">
        <w:rPr>
          <w:rFonts w:ascii="Verdana" w:hAnsi="Verdana" w:cs="Times New Roman"/>
          <w:bCs/>
          <w:sz w:val="24"/>
          <w:szCs w:val="24"/>
          <w:lang w:val="es-MX"/>
        </w:rPr>
        <w:t xml:space="preserve"> pruebas memorísticas de selección </w:t>
      </w:r>
      <w:r w:rsidR="00A319B9" w:rsidRPr="00822A32">
        <w:rPr>
          <w:rFonts w:ascii="Verdana" w:hAnsi="Verdana" w:cs="Times New Roman"/>
          <w:bCs/>
          <w:sz w:val="24"/>
          <w:szCs w:val="24"/>
          <w:lang w:val="es-MX"/>
        </w:rPr>
        <w:t>múltiple o de</w:t>
      </w:r>
      <w:r w:rsidR="00E36FCD" w:rsidRPr="00822A32">
        <w:rPr>
          <w:rFonts w:ascii="Verdana" w:hAnsi="Verdana" w:cs="Times New Roman"/>
          <w:bCs/>
          <w:sz w:val="24"/>
          <w:szCs w:val="24"/>
          <w:lang w:val="es-MX"/>
        </w:rPr>
        <w:t xml:space="preserve"> respuesta corta</w:t>
      </w:r>
      <w:r w:rsidR="009F1F77" w:rsidRPr="00822A32">
        <w:rPr>
          <w:rFonts w:ascii="Verdana" w:hAnsi="Verdana" w:cs="Times New Roman"/>
          <w:bCs/>
          <w:sz w:val="24"/>
          <w:szCs w:val="24"/>
          <w:lang w:val="es-MX"/>
        </w:rPr>
        <w:t xml:space="preserve">, </w:t>
      </w:r>
      <w:r w:rsidRPr="003922F6">
        <w:rPr>
          <w:rFonts w:ascii="Verdana" w:hAnsi="Verdana" w:cs="Times New Roman"/>
          <w:bCs/>
          <w:sz w:val="24"/>
          <w:szCs w:val="24"/>
          <w:lang w:val="es-MX"/>
        </w:rPr>
        <w:t>poco vinculados con el contexto y con escasa retroalimentación efectiva</w:t>
      </w:r>
      <w:r w:rsidR="00DF04CD" w:rsidRPr="00822A32">
        <w:rPr>
          <w:rFonts w:ascii="Verdana" w:hAnsi="Verdana" w:cs="Times New Roman"/>
          <w:bCs/>
          <w:sz w:val="24"/>
          <w:szCs w:val="24"/>
          <w:lang w:val="es-MX"/>
        </w:rPr>
        <w:t xml:space="preserve">, </w:t>
      </w:r>
      <w:r w:rsidR="009F1F77" w:rsidRPr="00822A32">
        <w:rPr>
          <w:rFonts w:ascii="Verdana" w:hAnsi="Verdana" w:cs="Times New Roman"/>
          <w:bCs/>
          <w:sz w:val="24"/>
          <w:szCs w:val="24"/>
          <w:lang w:val="es-MX"/>
        </w:rPr>
        <w:t>Hernández (2022</w:t>
      </w:r>
      <w:r w:rsidR="009B4F08" w:rsidRPr="00822A32">
        <w:rPr>
          <w:rFonts w:ascii="Verdana" w:hAnsi="Verdana" w:cs="Times New Roman"/>
          <w:bCs/>
          <w:sz w:val="24"/>
          <w:szCs w:val="24"/>
          <w:lang w:val="es-MX"/>
        </w:rPr>
        <w:t>)</w:t>
      </w:r>
      <w:r w:rsidR="00DF04CD" w:rsidRPr="00822A32">
        <w:rPr>
          <w:rFonts w:ascii="Verdana" w:hAnsi="Verdana" w:cs="Times New Roman"/>
          <w:bCs/>
          <w:sz w:val="24"/>
          <w:szCs w:val="24"/>
          <w:lang w:val="es-MX"/>
        </w:rPr>
        <w:t xml:space="preserve"> asegura que</w:t>
      </w:r>
      <w:r w:rsidR="009B4F08" w:rsidRPr="00822A32">
        <w:rPr>
          <w:rFonts w:ascii="Verdana" w:hAnsi="Verdana" w:cs="Times New Roman"/>
          <w:bCs/>
          <w:sz w:val="24"/>
          <w:szCs w:val="24"/>
          <w:lang w:val="es-MX"/>
        </w:rPr>
        <w:t xml:space="preserve"> l</w:t>
      </w:r>
      <w:r w:rsidRPr="003922F6">
        <w:rPr>
          <w:rFonts w:ascii="Verdana" w:hAnsi="Verdana" w:cs="Times New Roman"/>
          <w:bCs/>
          <w:sz w:val="24"/>
          <w:szCs w:val="24"/>
          <w:lang w:val="es-MX"/>
        </w:rPr>
        <w:t xml:space="preserve">a literatura enfatiza </w:t>
      </w:r>
      <w:r w:rsidR="009B4F08" w:rsidRPr="00822A32">
        <w:rPr>
          <w:rFonts w:ascii="Verdana" w:hAnsi="Verdana" w:cs="Times New Roman"/>
          <w:bCs/>
          <w:sz w:val="24"/>
          <w:szCs w:val="24"/>
          <w:lang w:val="es-MX"/>
        </w:rPr>
        <w:t xml:space="preserve">en </w:t>
      </w:r>
      <w:r w:rsidRPr="003922F6">
        <w:rPr>
          <w:rFonts w:ascii="Verdana" w:hAnsi="Verdana" w:cs="Times New Roman"/>
          <w:bCs/>
          <w:sz w:val="24"/>
          <w:szCs w:val="24"/>
          <w:lang w:val="es-MX"/>
        </w:rPr>
        <w:t>que la retroalimentación</w:t>
      </w:r>
      <w:r w:rsidR="009B4F08" w:rsidRPr="00822A32">
        <w:rPr>
          <w:rFonts w:ascii="Verdana" w:hAnsi="Verdana" w:cs="Times New Roman"/>
          <w:bCs/>
          <w:sz w:val="24"/>
          <w:szCs w:val="24"/>
          <w:lang w:val="es-MX"/>
        </w:rPr>
        <w:t xml:space="preserve"> </w:t>
      </w:r>
      <w:r w:rsidR="00DF04CD" w:rsidRPr="00822A32">
        <w:rPr>
          <w:rFonts w:ascii="Verdana" w:hAnsi="Verdana" w:cs="Times New Roman"/>
          <w:bCs/>
          <w:sz w:val="24"/>
          <w:szCs w:val="24"/>
          <w:lang w:val="es-MX"/>
        </w:rPr>
        <w:t>de la evaluación</w:t>
      </w:r>
      <w:r w:rsidRPr="003922F6">
        <w:rPr>
          <w:rFonts w:ascii="Verdana" w:hAnsi="Verdana" w:cs="Times New Roman"/>
          <w:bCs/>
          <w:sz w:val="24"/>
          <w:szCs w:val="24"/>
          <w:lang w:val="es-MX"/>
        </w:rPr>
        <w:t xml:space="preserve"> debe ser oportuna, clara y formativa, </w:t>
      </w:r>
      <w:r w:rsidR="00DF04CD" w:rsidRPr="00822A32">
        <w:rPr>
          <w:rFonts w:ascii="Verdana" w:hAnsi="Verdana" w:cs="Times New Roman"/>
          <w:bCs/>
          <w:sz w:val="24"/>
          <w:szCs w:val="24"/>
          <w:lang w:val="es-MX"/>
        </w:rPr>
        <w:t>ya que, se</w:t>
      </w:r>
      <w:r w:rsidRPr="003922F6">
        <w:rPr>
          <w:rFonts w:ascii="Verdana" w:hAnsi="Verdana" w:cs="Times New Roman"/>
          <w:bCs/>
          <w:sz w:val="24"/>
          <w:szCs w:val="24"/>
          <w:lang w:val="es-MX"/>
        </w:rPr>
        <w:t xml:space="preserve"> constituye </w:t>
      </w:r>
      <w:r w:rsidR="00DF04CD" w:rsidRPr="00822A32">
        <w:rPr>
          <w:rFonts w:ascii="Verdana" w:hAnsi="Verdana" w:cs="Times New Roman"/>
          <w:bCs/>
          <w:sz w:val="24"/>
          <w:szCs w:val="24"/>
          <w:lang w:val="es-MX"/>
        </w:rPr>
        <w:t xml:space="preserve">en </w:t>
      </w:r>
      <w:r w:rsidRPr="003922F6">
        <w:rPr>
          <w:rFonts w:ascii="Verdana" w:hAnsi="Verdana" w:cs="Times New Roman"/>
          <w:bCs/>
          <w:sz w:val="24"/>
          <w:szCs w:val="24"/>
          <w:lang w:val="es-MX"/>
        </w:rPr>
        <w:t xml:space="preserve">un medio esencial para que los estudiantes reconozcan sus avances, identifiquen dificultades y autorregulen </w:t>
      </w:r>
      <w:r w:rsidR="00200CB8" w:rsidRPr="00822A32">
        <w:rPr>
          <w:rFonts w:ascii="Verdana" w:hAnsi="Verdana" w:cs="Times New Roman"/>
          <w:bCs/>
          <w:sz w:val="24"/>
          <w:szCs w:val="24"/>
          <w:lang w:val="es-MX"/>
        </w:rPr>
        <w:t>su</w:t>
      </w:r>
      <w:r w:rsidRPr="003922F6">
        <w:rPr>
          <w:rFonts w:ascii="Verdana" w:hAnsi="Verdana" w:cs="Times New Roman"/>
          <w:bCs/>
          <w:sz w:val="24"/>
          <w:szCs w:val="24"/>
          <w:lang w:val="es-MX"/>
        </w:rPr>
        <w:t xml:space="preserve"> aprendizaje</w:t>
      </w:r>
      <w:r w:rsidR="009C48EE" w:rsidRPr="00822A32">
        <w:rPr>
          <w:rFonts w:ascii="Verdana" w:hAnsi="Verdana" w:cs="Times New Roman"/>
          <w:bCs/>
          <w:sz w:val="24"/>
          <w:szCs w:val="24"/>
          <w:lang w:val="es-MX"/>
        </w:rPr>
        <w:t>.</w:t>
      </w:r>
    </w:p>
    <w:p w14:paraId="739B7D0D" w14:textId="6AF4A577" w:rsidR="003922F6" w:rsidRPr="003922F6" w:rsidRDefault="003922F6" w:rsidP="003922F6">
      <w:pPr>
        <w:spacing w:line="259" w:lineRule="auto"/>
        <w:jc w:val="both"/>
        <w:rPr>
          <w:rFonts w:ascii="Verdana" w:hAnsi="Verdana" w:cs="Times New Roman"/>
          <w:bCs/>
          <w:sz w:val="24"/>
          <w:szCs w:val="24"/>
          <w:lang w:val="es-MX"/>
        </w:rPr>
      </w:pPr>
      <w:r w:rsidRPr="003922F6">
        <w:rPr>
          <w:rFonts w:ascii="Verdana" w:hAnsi="Verdana" w:cs="Times New Roman"/>
          <w:bCs/>
          <w:sz w:val="24"/>
          <w:szCs w:val="24"/>
          <w:lang w:val="es-MX"/>
        </w:rPr>
        <w:t>Estos contrastes plantean cuestionamientos inevitables</w:t>
      </w:r>
      <w:r w:rsidR="002352BA" w:rsidRPr="00822A32">
        <w:rPr>
          <w:rFonts w:ascii="Verdana" w:hAnsi="Verdana" w:cs="Times New Roman"/>
          <w:bCs/>
          <w:sz w:val="24"/>
          <w:szCs w:val="24"/>
          <w:lang w:val="es-MX"/>
        </w:rPr>
        <w:t xml:space="preserve"> como</w:t>
      </w:r>
      <w:r w:rsidRPr="003922F6">
        <w:rPr>
          <w:rFonts w:ascii="Verdana" w:hAnsi="Verdana" w:cs="Times New Roman"/>
          <w:bCs/>
          <w:sz w:val="24"/>
          <w:szCs w:val="24"/>
          <w:lang w:val="es-MX"/>
        </w:rPr>
        <w:t xml:space="preserve"> ¿los lineamientos normativos sobre evaluación en la educación superior colombiana garantizan realmente el desarrollo de competencias matemáticas?, ¿los currículos universitarios están diseñados para fomentar aprendizajes significativos o refuerzan prácticas tradicionales de enseñanza y evaluación?, ¿qué tan pertinentes son los instrumentos de evaluación actualmente utilizados en relación con las demandas del contexto profesional y social</w:t>
      </w:r>
      <w:r w:rsidR="007951AF">
        <w:rPr>
          <w:rFonts w:ascii="Verdana" w:hAnsi="Verdana" w:cs="Times New Roman"/>
          <w:bCs/>
          <w:sz w:val="24"/>
          <w:szCs w:val="24"/>
          <w:lang w:val="es-MX"/>
        </w:rPr>
        <w:t xml:space="preserve"> </w:t>
      </w:r>
      <w:r w:rsidR="00683C9D">
        <w:rPr>
          <w:rFonts w:ascii="Verdana" w:hAnsi="Verdana" w:cs="Times New Roman"/>
          <w:bCs/>
          <w:sz w:val="24"/>
          <w:szCs w:val="24"/>
          <w:lang w:val="es-MX"/>
        </w:rPr>
        <w:t>contemporáneo</w:t>
      </w:r>
      <w:r w:rsidRPr="003922F6">
        <w:rPr>
          <w:rFonts w:ascii="Verdana" w:hAnsi="Verdana" w:cs="Times New Roman"/>
          <w:bCs/>
          <w:sz w:val="24"/>
          <w:szCs w:val="24"/>
          <w:lang w:val="es-MX"/>
        </w:rPr>
        <w:t>?</w:t>
      </w:r>
    </w:p>
    <w:p w14:paraId="702FF223" w14:textId="5B3AC36B" w:rsidR="00CF6E4B" w:rsidRPr="00CF6E4B" w:rsidRDefault="003922F6" w:rsidP="00C94A52">
      <w:pPr>
        <w:spacing w:line="259" w:lineRule="auto"/>
        <w:jc w:val="both"/>
        <w:rPr>
          <w:rFonts w:ascii="Verdana" w:hAnsi="Verdana" w:cs="Times New Roman"/>
          <w:bCs/>
          <w:sz w:val="24"/>
          <w:szCs w:val="24"/>
        </w:rPr>
      </w:pPr>
      <w:r w:rsidRPr="003922F6">
        <w:rPr>
          <w:rFonts w:ascii="Verdana" w:hAnsi="Verdana" w:cs="Times New Roman"/>
          <w:bCs/>
          <w:sz w:val="24"/>
          <w:szCs w:val="24"/>
          <w:lang w:val="es-MX"/>
        </w:rPr>
        <w:t xml:space="preserve">En consecuencia, </w:t>
      </w:r>
      <w:r w:rsidR="00B410CB">
        <w:rPr>
          <w:rFonts w:ascii="Verdana" w:hAnsi="Verdana" w:cs="Times New Roman"/>
          <w:bCs/>
          <w:sz w:val="24"/>
          <w:szCs w:val="24"/>
          <w:lang w:val="es-MX"/>
        </w:rPr>
        <w:t xml:space="preserve">para este análisis </w:t>
      </w:r>
      <w:r w:rsidR="005467A2">
        <w:rPr>
          <w:rFonts w:ascii="Verdana" w:hAnsi="Verdana" w:cs="Times New Roman"/>
          <w:bCs/>
          <w:sz w:val="24"/>
          <w:szCs w:val="24"/>
          <w:lang w:val="es-MX"/>
        </w:rPr>
        <w:t xml:space="preserve">se establece </w:t>
      </w:r>
      <w:r w:rsidR="00FD09FF">
        <w:rPr>
          <w:rFonts w:ascii="Verdana" w:hAnsi="Verdana" w:cs="Times New Roman"/>
          <w:bCs/>
          <w:sz w:val="24"/>
          <w:szCs w:val="24"/>
          <w:lang w:val="es-MX"/>
        </w:rPr>
        <w:t>tres objetivos</w:t>
      </w:r>
      <w:r w:rsidR="0008140D">
        <w:rPr>
          <w:rFonts w:ascii="Verdana" w:hAnsi="Verdana" w:cs="Times New Roman"/>
          <w:bCs/>
          <w:sz w:val="24"/>
          <w:szCs w:val="24"/>
          <w:lang w:val="es-MX"/>
        </w:rPr>
        <w:t>,</w:t>
      </w:r>
      <w:r w:rsidR="00703000">
        <w:rPr>
          <w:rFonts w:ascii="Verdana" w:hAnsi="Verdana" w:cs="Times New Roman"/>
          <w:bCs/>
          <w:sz w:val="24"/>
          <w:szCs w:val="24"/>
          <w:lang w:val="es-MX"/>
        </w:rPr>
        <w:t xml:space="preserve"> los cuales se alinean </w:t>
      </w:r>
      <w:r w:rsidR="0008140D">
        <w:rPr>
          <w:rFonts w:ascii="Verdana" w:hAnsi="Verdana" w:cs="Times New Roman"/>
          <w:bCs/>
          <w:sz w:val="24"/>
          <w:szCs w:val="24"/>
          <w:lang w:val="es-MX"/>
        </w:rPr>
        <w:t>con</w:t>
      </w:r>
      <w:r w:rsidR="00703000">
        <w:rPr>
          <w:rFonts w:ascii="Verdana" w:hAnsi="Verdana" w:cs="Times New Roman"/>
          <w:bCs/>
          <w:sz w:val="24"/>
          <w:szCs w:val="24"/>
          <w:lang w:val="es-MX"/>
        </w:rPr>
        <w:t xml:space="preserve"> las intencionalidades</w:t>
      </w:r>
      <w:r w:rsidR="0008140D">
        <w:rPr>
          <w:rFonts w:ascii="Verdana" w:hAnsi="Verdana" w:cs="Times New Roman"/>
          <w:bCs/>
          <w:sz w:val="24"/>
          <w:szCs w:val="24"/>
          <w:lang w:val="es-MX"/>
        </w:rPr>
        <w:t xml:space="preserve"> de la </w:t>
      </w:r>
      <w:r w:rsidR="00BD0329">
        <w:rPr>
          <w:rFonts w:ascii="Verdana" w:hAnsi="Verdana" w:cs="Times New Roman"/>
          <w:bCs/>
          <w:sz w:val="24"/>
          <w:szCs w:val="24"/>
          <w:lang w:val="es-MX"/>
        </w:rPr>
        <w:t>revisión</w:t>
      </w:r>
      <w:r w:rsidR="00703000">
        <w:rPr>
          <w:rFonts w:ascii="Verdana" w:hAnsi="Verdana" w:cs="Times New Roman"/>
          <w:bCs/>
          <w:sz w:val="24"/>
          <w:szCs w:val="24"/>
          <w:lang w:val="es-MX"/>
        </w:rPr>
        <w:t xml:space="preserve">; </w:t>
      </w:r>
      <w:r w:rsidR="00703000" w:rsidRPr="00D11D1F">
        <w:rPr>
          <w:rFonts w:ascii="Verdana" w:hAnsi="Verdana" w:cs="Times New Roman"/>
          <w:bCs/>
          <w:sz w:val="24"/>
          <w:szCs w:val="24"/>
          <w:lang w:val="es-MX"/>
        </w:rPr>
        <w:t xml:space="preserve">en primer </w:t>
      </w:r>
      <w:r w:rsidR="00D11D1F" w:rsidRPr="00D11D1F">
        <w:rPr>
          <w:rFonts w:ascii="Verdana" w:hAnsi="Verdana" w:cs="Times New Roman"/>
          <w:bCs/>
          <w:sz w:val="24"/>
          <w:szCs w:val="24"/>
          <w:lang w:val="es-MX"/>
        </w:rPr>
        <w:t>lugar,</w:t>
      </w:r>
      <w:r w:rsidR="00703000" w:rsidRPr="00D11D1F">
        <w:rPr>
          <w:rFonts w:ascii="Verdana" w:hAnsi="Verdana" w:cs="Times New Roman"/>
          <w:bCs/>
          <w:sz w:val="24"/>
          <w:szCs w:val="24"/>
          <w:lang w:val="es-MX"/>
        </w:rPr>
        <w:t xml:space="preserve"> se </w:t>
      </w:r>
      <w:r w:rsidR="00703000" w:rsidRPr="00683C9D">
        <w:rPr>
          <w:rFonts w:ascii="Verdana" w:hAnsi="Verdana" w:cs="Times New Roman"/>
          <w:bCs/>
          <w:sz w:val="24"/>
          <w:szCs w:val="24"/>
          <w:lang w:val="es-MX"/>
        </w:rPr>
        <w:t xml:space="preserve">pretende </w:t>
      </w:r>
      <w:bookmarkStart w:id="1" w:name="_Hlk207995442"/>
      <w:r w:rsidR="00D11D1F" w:rsidRPr="00683C9D">
        <w:rPr>
          <w:rFonts w:ascii="Verdana" w:hAnsi="Verdana" w:cs="Times New Roman"/>
          <w:bCs/>
          <w:sz w:val="24"/>
          <w:szCs w:val="24"/>
          <w:lang w:val="es-MX"/>
        </w:rPr>
        <w:t xml:space="preserve">examinar </w:t>
      </w:r>
      <w:r w:rsidR="00D11D1F" w:rsidRPr="00683C9D">
        <w:rPr>
          <w:rFonts w:ascii="Verdana" w:hAnsi="Verdana" w:cs="Times New Roman"/>
          <w:bCs/>
          <w:sz w:val="24"/>
          <w:szCs w:val="24"/>
        </w:rPr>
        <w:t xml:space="preserve">los enfoques teóricos que sustentan la evaluación en matemáticas en la educación superior colombiana con énfasis en el constructivismo y la </w:t>
      </w:r>
      <w:r w:rsidR="007951AF" w:rsidRPr="00683C9D">
        <w:rPr>
          <w:rFonts w:ascii="Verdana" w:hAnsi="Verdana" w:cs="Times New Roman"/>
          <w:bCs/>
          <w:sz w:val="24"/>
          <w:szCs w:val="24"/>
        </w:rPr>
        <w:t>formación</w:t>
      </w:r>
      <w:r w:rsidR="00D11D1F" w:rsidRPr="00683C9D">
        <w:rPr>
          <w:rFonts w:ascii="Verdana" w:hAnsi="Verdana" w:cs="Times New Roman"/>
          <w:bCs/>
          <w:sz w:val="24"/>
          <w:szCs w:val="24"/>
        </w:rPr>
        <w:t xml:space="preserve"> por competencias,</w:t>
      </w:r>
      <w:r w:rsidR="00422C5C" w:rsidRPr="00683C9D">
        <w:rPr>
          <w:rFonts w:ascii="Verdana" w:hAnsi="Verdana" w:cs="Times New Roman"/>
          <w:bCs/>
          <w:sz w:val="24"/>
          <w:szCs w:val="24"/>
        </w:rPr>
        <w:t xml:space="preserve"> luego, analizar las </w:t>
      </w:r>
      <w:r w:rsidR="00422C5C" w:rsidRPr="00683C9D">
        <w:rPr>
          <w:rFonts w:ascii="Verdana" w:hAnsi="Verdana" w:cs="Times New Roman"/>
          <w:bCs/>
          <w:sz w:val="24"/>
          <w:szCs w:val="24"/>
        </w:rPr>
        <w:lastRenderedPageBreak/>
        <w:t>prácticas evaluativas empleadas en los cursos universitarios de matemáticas</w:t>
      </w:r>
      <w:r w:rsidR="00DE4C07" w:rsidRPr="00683C9D">
        <w:rPr>
          <w:rFonts w:ascii="Verdana" w:hAnsi="Verdana" w:cs="Times New Roman"/>
          <w:bCs/>
          <w:sz w:val="24"/>
          <w:szCs w:val="24"/>
        </w:rPr>
        <w:t>;</w:t>
      </w:r>
      <w:r w:rsidR="00422C5C" w:rsidRPr="00683C9D">
        <w:rPr>
          <w:rFonts w:ascii="Verdana" w:hAnsi="Verdana" w:cs="Times New Roman"/>
          <w:bCs/>
          <w:sz w:val="24"/>
          <w:szCs w:val="24"/>
        </w:rPr>
        <w:t xml:space="preserve"> instrumentos, estrategias</w:t>
      </w:r>
      <w:r w:rsidR="00AB6F5A" w:rsidRPr="00683C9D">
        <w:rPr>
          <w:rFonts w:ascii="Verdana" w:hAnsi="Verdana" w:cs="Times New Roman"/>
          <w:bCs/>
          <w:sz w:val="24"/>
          <w:szCs w:val="24"/>
        </w:rPr>
        <w:t xml:space="preserve">, </w:t>
      </w:r>
      <w:r w:rsidR="00422C5C" w:rsidRPr="00683C9D">
        <w:rPr>
          <w:rFonts w:ascii="Verdana" w:hAnsi="Verdana" w:cs="Times New Roman"/>
          <w:bCs/>
          <w:sz w:val="24"/>
          <w:szCs w:val="24"/>
        </w:rPr>
        <w:t xml:space="preserve">limitaciones </w:t>
      </w:r>
      <w:r w:rsidR="00AB6F5A" w:rsidRPr="00683C9D">
        <w:rPr>
          <w:rFonts w:ascii="Verdana" w:hAnsi="Verdana" w:cs="Times New Roman"/>
          <w:bCs/>
          <w:sz w:val="24"/>
          <w:szCs w:val="24"/>
        </w:rPr>
        <w:t xml:space="preserve">y coherencia </w:t>
      </w:r>
      <w:r w:rsidR="00DE4C07" w:rsidRPr="00683C9D">
        <w:rPr>
          <w:rFonts w:ascii="Verdana" w:hAnsi="Verdana" w:cs="Times New Roman"/>
          <w:bCs/>
          <w:sz w:val="24"/>
          <w:szCs w:val="24"/>
        </w:rPr>
        <w:t>frente a</w:t>
      </w:r>
      <w:r w:rsidR="00AB6F5A" w:rsidRPr="00683C9D">
        <w:rPr>
          <w:rFonts w:ascii="Verdana" w:hAnsi="Verdana" w:cs="Times New Roman"/>
          <w:bCs/>
          <w:sz w:val="24"/>
          <w:szCs w:val="24"/>
        </w:rPr>
        <w:t xml:space="preserve"> prácticas</w:t>
      </w:r>
      <w:r w:rsidR="00DE4C07" w:rsidRPr="00683C9D">
        <w:rPr>
          <w:rFonts w:ascii="Verdana" w:hAnsi="Verdana" w:cs="Times New Roman"/>
          <w:bCs/>
          <w:sz w:val="24"/>
          <w:szCs w:val="24"/>
        </w:rPr>
        <w:t xml:space="preserve"> contemporáneas</w:t>
      </w:r>
      <w:r w:rsidR="00AB3018" w:rsidRPr="00683C9D">
        <w:rPr>
          <w:rFonts w:ascii="Verdana" w:hAnsi="Verdana" w:cs="Times New Roman"/>
          <w:bCs/>
          <w:sz w:val="24"/>
          <w:szCs w:val="24"/>
        </w:rPr>
        <w:t xml:space="preserve"> </w:t>
      </w:r>
      <w:r w:rsidR="00422C5C" w:rsidRPr="00683C9D">
        <w:rPr>
          <w:rFonts w:ascii="Verdana" w:hAnsi="Verdana" w:cs="Times New Roman"/>
          <w:bCs/>
          <w:sz w:val="24"/>
          <w:szCs w:val="24"/>
        </w:rPr>
        <w:t xml:space="preserve">que </w:t>
      </w:r>
      <w:r w:rsidR="00683C9D" w:rsidRPr="00683C9D">
        <w:rPr>
          <w:rFonts w:ascii="Verdana" w:hAnsi="Verdana" w:cs="Times New Roman"/>
          <w:bCs/>
          <w:sz w:val="24"/>
          <w:szCs w:val="24"/>
        </w:rPr>
        <w:t>impactan</w:t>
      </w:r>
      <w:r w:rsidR="00422C5C" w:rsidRPr="00683C9D">
        <w:rPr>
          <w:rFonts w:ascii="Verdana" w:hAnsi="Verdana" w:cs="Times New Roman"/>
          <w:bCs/>
          <w:sz w:val="24"/>
          <w:szCs w:val="24"/>
        </w:rPr>
        <w:t xml:space="preserve"> el aprendizaje significativo de los estudiantes</w:t>
      </w:r>
      <w:r w:rsidR="00AB3018" w:rsidRPr="00683C9D">
        <w:rPr>
          <w:rFonts w:ascii="Verdana" w:hAnsi="Verdana" w:cs="Times New Roman"/>
          <w:bCs/>
          <w:sz w:val="24"/>
          <w:szCs w:val="24"/>
        </w:rPr>
        <w:t xml:space="preserve"> </w:t>
      </w:r>
      <w:r w:rsidR="009D728A" w:rsidRPr="00683C9D">
        <w:rPr>
          <w:rFonts w:ascii="Verdana" w:hAnsi="Verdana" w:cs="Times New Roman"/>
          <w:bCs/>
          <w:sz w:val="24"/>
          <w:szCs w:val="24"/>
        </w:rPr>
        <w:t xml:space="preserve">y finalmente, </w:t>
      </w:r>
      <w:r w:rsidR="00CB712D" w:rsidRPr="00683C9D">
        <w:rPr>
          <w:rFonts w:ascii="Verdana" w:hAnsi="Verdana" w:cs="Times New Roman"/>
          <w:bCs/>
          <w:sz w:val="24"/>
          <w:szCs w:val="24"/>
        </w:rPr>
        <w:t>reflexionar sobre la pertinencia y relevancia de la enseñanza y evaluación de las matemáticas en la formación universitaria</w:t>
      </w:r>
      <w:r w:rsidR="00DE4C07" w:rsidRPr="00683C9D">
        <w:rPr>
          <w:rFonts w:ascii="Verdana" w:hAnsi="Verdana" w:cs="Times New Roman"/>
          <w:bCs/>
          <w:sz w:val="24"/>
          <w:szCs w:val="24"/>
        </w:rPr>
        <w:t xml:space="preserve">; </w:t>
      </w:r>
      <w:r w:rsidR="00CB712D" w:rsidRPr="00683C9D">
        <w:rPr>
          <w:rFonts w:ascii="Verdana" w:hAnsi="Verdana" w:cs="Times New Roman"/>
          <w:bCs/>
          <w:sz w:val="24"/>
          <w:szCs w:val="24"/>
        </w:rPr>
        <w:t>vínculos entre el conocimiento matemático, la vida cotidiana y el desempeño profesional del estudiante</w:t>
      </w:r>
    </w:p>
    <w:bookmarkEnd w:id="1"/>
    <w:p w14:paraId="5CE2F8C1" w14:textId="4D0F4253" w:rsidR="00C91367" w:rsidRPr="00822A32" w:rsidRDefault="00BD0329" w:rsidP="00C94A52">
      <w:pPr>
        <w:spacing w:line="259" w:lineRule="auto"/>
        <w:jc w:val="both"/>
        <w:rPr>
          <w:rFonts w:ascii="Verdana" w:hAnsi="Verdana" w:cs="Times New Roman"/>
          <w:bCs/>
          <w:sz w:val="24"/>
          <w:szCs w:val="24"/>
          <w:lang w:val="es-MX"/>
        </w:rPr>
      </w:pPr>
      <w:r>
        <w:rPr>
          <w:rFonts w:ascii="Verdana" w:hAnsi="Verdana" w:cs="Times New Roman"/>
          <w:bCs/>
          <w:sz w:val="24"/>
          <w:szCs w:val="24"/>
          <w:lang w:val="es-MX"/>
        </w:rPr>
        <w:t xml:space="preserve">En tanto, </w:t>
      </w:r>
      <w:r w:rsidR="003922F6" w:rsidRPr="003922F6">
        <w:rPr>
          <w:rFonts w:ascii="Verdana" w:hAnsi="Verdana" w:cs="Times New Roman"/>
          <w:bCs/>
          <w:sz w:val="24"/>
          <w:szCs w:val="24"/>
          <w:lang w:val="es-MX"/>
        </w:rPr>
        <w:t>se hace necesario fortalecer una</w:t>
      </w:r>
      <w:r w:rsidR="00662A8C" w:rsidRPr="00822A32">
        <w:rPr>
          <w:rFonts w:ascii="Verdana" w:hAnsi="Verdana" w:cs="Times New Roman"/>
          <w:bCs/>
          <w:sz w:val="24"/>
          <w:szCs w:val="24"/>
          <w:lang w:val="es-MX"/>
        </w:rPr>
        <w:t xml:space="preserve"> tendencia</w:t>
      </w:r>
      <w:r w:rsidR="003922F6" w:rsidRPr="003922F6">
        <w:rPr>
          <w:rFonts w:ascii="Verdana" w:hAnsi="Verdana" w:cs="Times New Roman"/>
          <w:bCs/>
          <w:sz w:val="24"/>
          <w:szCs w:val="24"/>
          <w:lang w:val="es-MX"/>
        </w:rPr>
        <w:t xml:space="preserve"> evaluativa</w:t>
      </w:r>
      <w:r w:rsidR="006542C8" w:rsidRPr="00822A32">
        <w:rPr>
          <w:rFonts w:ascii="Verdana" w:hAnsi="Verdana" w:cs="Times New Roman"/>
          <w:bCs/>
          <w:sz w:val="24"/>
          <w:szCs w:val="24"/>
          <w:lang w:val="es-MX"/>
        </w:rPr>
        <w:t xml:space="preserve"> </w:t>
      </w:r>
      <w:r w:rsidR="003922F6" w:rsidRPr="003922F6">
        <w:rPr>
          <w:rFonts w:ascii="Verdana" w:hAnsi="Verdana" w:cs="Times New Roman"/>
          <w:bCs/>
          <w:sz w:val="24"/>
          <w:szCs w:val="24"/>
          <w:lang w:val="es-MX"/>
        </w:rPr>
        <w:t xml:space="preserve">coherente con el constructivismo y la formación por competencias, en la que la evaluación formativa se configure como promotora de la reflexión y de la participación </w:t>
      </w:r>
      <w:r w:rsidR="00756351" w:rsidRPr="00822A32">
        <w:rPr>
          <w:rFonts w:ascii="Verdana" w:hAnsi="Verdana" w:cs="Times New Roman"/>
          <w:bCs/>
          <w:sz w:val="24"/>
          <w:szCs w:val="24"/>
          <w:lang w:val="es-MX"/>
        </w:rPr>
        <w:t>inmersiva</w:t>
      </w:r>
      <w:r w:rsidR="003922F6" w:rsidRPr="003922F6">
        <w:rPr>
          <w:rFonts w:ascii="Verdana" w:hAnsi="Verdana" w:cs="Times New Roman"/>
          <w:bCs/>
          <w:sz w:val="24"/>
          <w:szCs w:val="24"/>
          <w:lang w:val="es-MX"/>
        </w:rPr>
        <w:t xml:space="preserve"> del estudiante en su proceso de aprendizaje</w:t>
      </w:r>
      <w:r w:rsidR="00756351" w:rsidRPr="00822A32">
        <w:rPr>
          <w:rFonts w:ascii="Verdana" w:hAnsi="Verdana" w:cs="Times New Roman"/>
          <w:bCs/>
          <w:sz w:val="24"/>
          <w:szCs w:val="24"/>
          <w:lang w:val="es-MX"/>
        </w:rPr>
        <w:t xml:space="preserve">, </w:t>
      </w:r>
      <w:r w:rsidR="00261F5C" w:rsidRPr="00822A32">
        <w:rPr>
          <w:rFonts w:ascii="Verdana" w:hAnsi="Verdana" w:cs="Times New Roman"/>
          <w:bCs/>
          <w:sz w:val="24"/>
          <w:szCs w:val="24"/>
          <w:lang w:val="es-MX"/>
        </w:rPr>
        <w:t xml:space="preserve">por tanto, </w:t>
      </w:r>
      <w:r w:rsidR="00756351" w:rsidRPr="00822A32">
        <w:rPr>
          <w:rFonts w:ascii="Verdana" w:hAnsi="Verdana" w:cs="Times New Roman"/>
          <w:bCs/>
          <w:sz w:val="24"/>
          <w:szCs w:val="24"/>
          <w:lang w:val="es-MX"/>
        </w:rPr>
        <w:t>e</w:t>
      </w:r>
      <w:r w:rsidR="003922F6" w:rsidRPr="003922F6">
        <w:rPr>
          <w:rFonts w:ascii="Verdana" w:hAnsi="Verdana" w:cs="Times New Roman"/>
          <w:bCs/>
          <w:sz w:val="24"/>
          <w:szCs w:val="24"/>
          <w:lang w:val="es-MX"/>
        </w:rPr>
        <w:t xml:space="preserve">sta </w:t>
      </w:r>
      <w:r w:rsidR="00261F5C" w:rsidRPr="00822A32">
        <w:rPr>
          <w:rFonts w:ascii="Verdana" w:hAnsi="Verdana" w:cs="Times New Roman"/>
          <w:bCs/>
          <w:sz w:val="24"/>
          <w:szCs w:val="24"/>
          <w:lang w:val="es-MX"/>
        </w:rPr>
        <w:t>revisión</w:t>
      </w:r>
      <w:r w:rsidR="003922F6" w:rsidRPr="003922F6">
        <w:rPr>
          <w:rFonts w:ascii="Verdana" w:hAnsi="Verdana" w:cs="Times New Roman"/>
          <w:bCs/>
          <w:sz w:val="24"/>
          <w:szCs w:val="24"/>
          <w:lang w:val="es-MX"/>
        </w:rPr>
        <w:t xml:space="preserve"> </w:t>
      </w:r>
      <w:r w:rsidR="00261F5C" w:rsidRPr="00822A32">
        <w:rPr>
          <w:rFonts w:ascii="Verdana" w:hAnsi="Verdana" w:cs="Times New Roman"/>
          <w:bCs/>
          <w:sz w:val="24"/>
          <w:szCs w:val="24"/>
          <w:lang w:val="es-MX"/>
        </w:rPr>
        <w:t xml:space="preserve">tiene la ambición </w:t>
      </w:r>
      <w:r w:rsidR="003922F6" w:rsidRPr="003922F6">
        <w:rPr>
          <w:rFonts w:ascii="Verdana" w:hAnsi="Verdana" w:cs="Times New Roman"/>
          <w:bCs/>
          <w:sz w:val="24"/>
          <w:szCs w:val="24"/>
          <w:lang w:val="es-MX"/>
        </w:rPr>
        <w:t>generar debate académico y abrir caminos hacia prácticas evaluativas más contextualizadas, integrales, críticas y transformadoras en la enseñanza de las matemáticas en la educación superior colombiana.</w:t>
      </w:r>
    </w:p>
    <w:p w14:paraId="0804E78C" w14:textId="765A72D0" w:rsidR="000D5BF8" w:rsidRPr="00822A32" w:rsidRDefault="00C91367" w:rsidP="00C94A52">
      <w:pPr>
        <w:spacing w:line="259" w:lineRule="auto"/>
        <w:jc w:val="both"/>
        <w:rPr>
          <w:rFonts w:ascii="Verdana" w:hAnsi="Verdana" w:cs="Times New Roman"/>
          <w:b/>
          <w:sz w:val="24"/>
          <w:szCs w:val="24"/>
        </w:rPr>
      </w:pPr>
      <w:r w:rsidRPr="00822A32">
        <w:rPr>
          <w:rFonts w:ascii="Verdana" w:hAnsi="Verdana" w:cs="Times New Roman"/>
          <w:b/>
          <w:sz w:val="24"/>
          <w:szCs w:val="24"/>
        </w:rPr>
        <w:t>MARCO TEÓRICO.</w:t>
      </w:r>
    </w:p>
    <w:p w14:paraId="02C816F4" w14:textId="79DD7E93" w:rsidR="0083447D" w:rsidRPr="00822A32" w:rsidRDefault="00A261F9" w:rsidP="00C94A52">
      <w:pPr>
        <w:spacing w:line="259" w:lineRule="auto"/>
        <w:jc w:val="both"/>
        <w:rPr>
          <w:rFonts w:ascii="Verdana" w:hAnsi="Verdana" w:cs="Times New Roman"/>
          <w:b/>
          <w:sz w:val="24"/>
          <w:szCs w:val="24"/>
        </w:rPr>
      </w:pPr>
      <w:r w:rsidRPr="00822A32">
        <w:rPr>
          <w:rFonts w:ascii="Verdana" w:hAnsi="Verdana" w:cs="Times New Roman"/>
          <w:b/>
          <w:sz w:val="24"/>
          <w:szCs w:val="24"/>
        </w:rPr>
        <w:t>El enfoque constructivista</w:t>
      </w:r>
      <w:r w:rsidR="00711CAD" w:rsidRPr="00822A32">
        <w:rPr>
          <w:rFonts w:ascii="Verdana" w:hAnsi="Verdana" w:cs="Times New Roman"/>
          <w:b/>
          <w:sz w:val="24"/>
          <w:szCs w:val="24"/>
        </w:rPr>
        <w:t xml:space="preserve"> y la evaluación</w:t>
      </w:r>
      <w:r w:rsidRPr="00822A32">
        <w:rPr>
          <w:rFonts w:ascii="Verdana" w:hAnsi="Verdana" w:cs="Times New Roman"/>
          <w:b/>
          <w:sz w:val="24"/>
          <w:szCs w:val="24"/>
        </w:rPr>
        <w:t>.</w:t>
      </w:r>
    </w:p>
    <w:p w14:paraId="582FA9B1" w14:textId="7C69B887" w:rsidR="00A261F9" w:rsidRPr="00822A32" w:rsidRDefault="00A261F9" w:rsidP="00C94A52">
      <w:pPr>
        <w:spacing w:line="259" w:lineRule="auto"/>
        <w:jc w:val="both"/>
        <w:rPr>
          <w:rFonts w:ascii="Verdana" w:hAnsi="Verdana" w:cs="Times New Roman"/>
          <w:bCs/>
          <w:sz w:val="24"/>
          <w:szCs w:val="24"/>
        </w:rPr>
      </w:pPr>
      <w:r w:rsidRPr="00822A32">
        <w:rPr>
          <w:rFonts w:ascii="Verdana" w:hAnsi="Verdana" w:cs="Times New Roman"/>
          <w:bCs/>
          <w:sz w:val="24"/>
          <w:szCs w:val="24"/>
        </w:rPr>
        <w:t>El constructivismo inspirado en las teorías de Piaget (1970) y Vygotsky (1978</w:t>
      </w:r>
      <w:r w:rsidR="00661CCA" w:rsidRPr="00822A32">
        <w:rPr>
          <w:rFonts w:ascii="Verdana" w:hAnsi="Verdana" w:cs="Times New Roman"/>
          <w:bCs/>
          <w:sz w:val="24"/>
          <w:szCs w:val="24"/>
        </w:rPr>
        <w:t xml:space="preserve">), </w:t>
      </w:r>
      <w:r w:rsidRPr="00822A32">
        <w:rPr>
          <w:rFonts w:ascii="Verdana" w:hAnsi="Verdana" w:cs="Times New Roman"/>
          <w:bCs/>
          <w:sz w:val="24"/>
          <w:szCs w:val="24"/>
        </w:rPr>
        <w:t>sostiene que el conocimiento se construye activamente a través de la interacción del estudiante con su entorno y sus experiencias previas</w:t>
      </w:r>
      <w:r w:rsidR="0087712E" w:rsidRPr="00822A32">
        <w:rPr>
          <w:rFonts w:ascii="Verdana" w:hAnsi="Verdana" w:cs="Times New Roman"/>
          <w:bCs/>
          <w:sz w:val="24"/>
          <w:szCs w:val="24"/>
        </w:rPr>
        <w:t xml:space="preserve">, por </w:t>
      </w:r>
      <w:r w:rsidR="007951AF">
        <w:rPr>
          <w:rFonts w:ascii="Verdana" w:hAnsi="Verdana" w:cs="Times New Roman"/>
          <w:bCs/>
          <w:sz w:val="24"/>
          <w:szCs w:val="24"/>
        </w:rPr>
        <w:t>lo que</w:t>
      </w:r>
      <w:r w:rsidR="0087712E" w:rsidRPr="00822A32">
        <w:rPr>
          <w:rFonts w:ascii="Verdana" w:hAnsi="Verdana" w:cs="Times New Roman"/>
          <w:bCs/>
          <w:sz w:val="24"/>
          <w:szCs w:val="24"/>
        </w:rPr>
        <w:t xml:space="preserve">, es necesario entender que </w:t>
      </w:r>
      <w:r w:rsidR="008709F3" w:rsidRPr="00822A32">
        <w:rPr>
          <w:rFonts w:ascii="Verdana" w:hAnsi="Verdana" w:cs="Times New Roman"/>
          <w:bCs/>
          <w:sz w:val="24"/>
          <w:szCs w:val="24"/>
        </w:rPr>
        <w:t>el aprendizaje n</w:t>
      </w:r>
      <w:r w:rsidRPr="00822A32">
        <w:rPr>
          <w:rFonts w:ascii="Verdana" w:hAnsi="Verdana" w:cs="Times New Roman"/>
          <w:bCs/>
          <w:sz w:val="24"/>
          <w:szCs w:val="24"/>
        </w:rPr>
        <w:t>o se transmite de manera unidireccional</w:t>
      </w:r>
      <w:r w:rsidR="008709F3" w:rsidRPr="00822A32">
        <w:rPr>
          <w:rFonts w:ascii="Verdana" w:hAnsi="Verdana" w:cs="Times New Roman"/>
          <w:bCs/>
          <w:sz w:val="24"/>
          <w:szCs w:val="24"/>
        </w:rPr>
        <w:t xml:space="preserve"> </w:t>
      </w:r>
      <w:r w:rsidR="007951AF">
        <w:rPr>
          <w:rFonts w:ascii="Verdana" w:hAnsi="Verdana" w:cs="Times New Roman"/>
          <w:bCs/>
          <w:sz w:val="24"/>
          <w:szCs w:val="24"/>
        </w:rPr>
        <w:t>a través</w:t>
      </w:r>
      <w:r w:rsidR="008709F3" w:rsidRPr="00822A32">
        <w:rPr>
          <w:rFonts w:ascii="Verdana" w:hAnsi="Verdana" w:cs="Times New Roman"/>
          <w:bCs/>
          <w:sz w:val="24"/>
          <w:szCs w:val="24"/>
        </w:rPr>
        <w:t xml:space="preserve"> de un guía u orientador</w:t>
      </w:r>
      <w:r w:rsidRPr="00822A32">
        <w:rPr>
          <w:rFonts w:ascii="Verdana" w:hAnsi="Verdana" w:cs="Times New Roman"/>
          <w:bCs/>
          <w:sz w:val="24"/>
          <w:szCs w:val="24"/>
        </w:rPr>
        <w:t>, sino que emerge del proceso reflexivo del sujeto que aprende</w:t>
      </w:r>
      <w:r w:rsidR="00946DE1" w:rsidRPr="00822A32">
        <w:rPr>
          <w:rFonts w:ascii="Verdana" w:hAnsi="Verdana" w:cs="Times New Roman"/>
          <w:bCs/>
          <w:sz w:val="24"/>
          <w:szCs w:val="24"/>
        </w:rPr>
        <w:t xml:space="preserve">, así que, de acuerdo con este paradigma, el docente actúa como </w:t>
      </w:r>
      <w:r w:rsidR="00946DE1" w:rsidRPr="00822A32">
        <w:rPr>
          <w:rFonts w:ascii="Verdana" w:hAnsi="Verdana" w:cs="Times New Roman"/>
          <w:sz w:val="24"/>
          <w:szCs w:val="24"/>
        </w:rPr>
        <w:t>mediador,</w:t>
      </w:r>
      <w:r w:rsidR="00946DE1" w:rsidRPr="00822A32">
        <w:rPr>
          <w:rFonts w:ascii="Verdana" w:hAnsi="Verdana" w:cs="Times New Roman"/>
          <w:bCs/>
          <w:sz w:val="24"/>
          <w:szCs w:val="24"/>
        </w:rPr>
        <w:t xml:space="preserve"> </w:t>
      </w:r>
      <w:r w:rsidR="00905B92" w:rsidRPr="00822A32">
        <w:rPr>
          <w:rFonts w:ascii="Verdana" w:hAnsi="Verdana" w:cs="Times New Roman"/>
          <w:bCs/>
          <w:sz w:val="24"/>
          <w:szCs w:val="24"/>
        </w:rPr>
        <w:t xml:space="preserve">quien facilita </w:t>
      </w:r>
      <w:r w:rsidR="00946DE1" w:rsidRPr="00822A32">
        <w:rPr>
          <w:rFonts w:ascii="Verdana" w:hAnsi="Verdana" w:cs="Times New Roman"/>
          <w:bCs/>
          <w:sz w:val="24"/>
          <w:szCs w:val="24"/>
        </w:rPr>
        <w:t>andamiajes que permit</w:t>
      </w:r>
      <w:r w:rsidR="00905B92" w:rsidRPr="00822A32">
        <w:rPr>
          <w:rFonts w:ascii="Verdana" w:hAnsi="Verdana" w:cs="Times New Roman"/>
          <w:bCs/>
          <w:sz w:val="24"/>
          <w:szCs w:val="24"/>
        </w:rPr>
        <w:t>e</w:t>
      </w:r>
      <w:r w:rsidR="00946DE1" w:rsidRPr="00822A32">
        <w:rPr>
          <w:rFonts w:ascii="Verdana" w:hAnsi="Verdana" w:cs="Times New Roman"/>
          <w:bCs/>
          <w:sz w:val="24"/>
          <w:szCs w:val="24"/>
        </w:rPr>
        <w:t>n al estudiante construir significado y autonomía cognitiva.</w:t>
      </w:r>
    </w:p>
    <w:p w14:paraId="78C2114D" w14:textId="52EB1932" w:rsidR="00370D20" w:rsidRPr="00822A32" w:rsidRDefault="00370D20" w:rsidP="00C94A52">
      <w:pPr>
        <w:spacing w:line="259" w:lineRule="auto"/>
        <w:jc w:val="both"/>
        <w:rPr>
          <w:rFonts w:ascii="Verdana" w:hAnsi="Verdana" w:cs="Times New Roman"/>
          <w:bCs/>
          <w:sz w:val="24"/>
          <w:szCs w:val="24"/>
        </w:rPr>
      </w:pPr>
      <w:r w:rsidRPr="00822A32">
        <w:rPr>
          <w:rFonts w:ascii="Verdana" w:hAnsi="Verdana" w:cs="Times New Roman"/>
          <w:bCs/>
          <w:sz w:val="24"/>
          <w:szCs w:val="24"/>
        </w:rPr>
        <w:t xml:space="preserve">Desde la anterior perspectiva, la </w:t>
      </w:r>
      <w:r w:rsidRPr="00822A32">
        <w:rPr>
          <w:rFonts w:ascii="Verdana" w:hAnsi="Verdana" w:cs="Times New Roman"/>
          <w:sz w:val="24"/>
          <w:szCs w:val="24"/>
        </w:rPr>
        <w:t>evaluación dentro del modelo constructivista</w:t>
      </w:r>
      <w:r w:rsidRPr="00822A32">
        <w:rPr>
          <w:rFonts w:ascii="Verdana" w:hAnsi="Verdana" w:cs="Times New Roman"/>
          <w:bCs/>
          <w:sz w:val="24"/>
          <w:szCs w:val="24"/>
        </w:rPr>
        <w:t xml:space="preserve"> trasciende la simple medición de resultados; se convierte en una herramienta que regula el aprendizaje, promueve la metacognición y facilita la retroalimentación constante</w:t>
      </w:r>
      <w:r w:rsidR="003157E9" w:rsidRPr="00822A32">
        <w:rPr>
          <w:rFonts w:ascii="Verdana" w:hAnsi="Verdana" w:cs="Times New Roman"/>
          <w:bCs/>
          <w:sz w:val="24"/>
          <w:szCs w:val="24"/>
        </w:rPr>
        <w:t>,</w:t>
      </w:r>
      <w:r w:rsidRPr="00822A32">
        <w:rPr>
          <w:rFonts w:ascii="Verdana" w:hAnsi="Verdana" w:cs="Times New Roman"/>
          <w:bCs/>
          <w:sz w:val="24"/>
          <w:szCs w:val="24"/>
        </w:rPr>
        <w:t xml:space="preserve"> </w:t>
      </w:r>
      <w:r w:rsidR="00340BE6">
        <w:rPr>
          <w:rFonts w:ascii="Verdana" w:hAnsi="Verdana" w:cs="Times New Roman"/>
          <w:bCs/>
          <w:sz w:val="24"/>
          <w:szCs w:val="24"/>
        </w:rPr>
        <w:t>Contreras</w:t>
      </w:r>
      <w:r w:rsidRPr="00822A32">
        <w:rPr>
          <w:rFonts w:ascii="Verdana" w:hAnsi="Verdana" w:cs="Times New Roman"/>
          <w:bCs/>
          <w:sz w:val="24"/>
          <w:szCs w:val="24"/>
        </w:rPr>
        <w:t xml:space="preserve"> (20</w:t>
      </w:r>
      <w:r w:rsidR="00340BE6">
        <w:rPr>
          <w:rFonts w:ascii="Verdana" w:hAnsi="Verdana" w:cs="Times New Roman"/>
          <w:bCs/>
          <w:sz w:val="24"/>
          <w:szCs w:val="24"/>
        </w:rPr>
        <w:t>18</w:t>
      </w:r>
      <w:r w:rsidRPr="00822A32">
        <w:rPr>
          <w:rFonts w:ascii="Verdana" w:hAnsi="Verdana" w:cs="Times New Roman"/>
          <w:bCs/>
          <w:sz w:val="24"/>
          <w:szCs w:val="24"/>
        </w:rPr>
        <w:t xml:space="preserve">) señala que </w:t>
      </w:r>
      <w:r w:rsidR="00A16C02" w:rsidRPr="00822A32">
        <w:rPr>
          <w:rFonts w:ascii="Verdana" w:hAnsi="Verdana" w:cs="Times New Roman"/>
          <w:bCs/>
          <w:sz w:val="24"/>
          <w:szCs w:val="24"/>
        </w:rPr>
        <w:t>ese redireccionamiento</w:t>
      </w:r>
      <w:r w:rsidRPr="00822A32">
        <w:rPr>
          <w:rFonts w:ascii="Verdana" w:hAnsi="Verdana" w:cs="Times New Roman"/>
          <w:bCs/>
          <w:sz w:val="24"/>
          <w:szCs w:val="24"/>
        </w:rPr>
        <w:t xml:space="preserve"> de </w:t>
      </w:r>
      <w:r w:rsidR="00A16C02" w:rsidRPr="00822A32">
        <w:rPr>
          <w:rFonts w:ascii="Verdana" w:hAnsi="Verdana" w:cs="Times New Roman"/>
          <w:bCs/>
          <w:sz w:val="24"/>
          <w:szCs w:val="24"/>
        </w:rPr>
        <w:t>la e</w:t>
      </w:r>
      <w:r w:rsidRPr="00822A32">
        <w:rPr>
          <w:rFonts w:ascii="Verdana" w:hAnsi="Verdana" w:cs="Times New Roman"/>
          <w:bCs/>
          <w:sz w:val="24"/>
          <w:szCs w:val="24"/>
        </w:rPr>
        <w:t xml:space="preserve">valuación considera no solo los contenidos, sino también los procesos de pensamiento y las actitudes del estudiante, </w:t>
      </w:r>
      <w:r w:rsidR="00773E69" w:rsidRPr="00822A32">
        <w:rPr>
          <w:rFonts w:ascii="Verdana" w:hAnsi="Verdana" w:cs="Times New Roman"/>
          <w:bCs/>
          <w:sz w:val="24"/>
          <w:szCs w:val="24"/>
        </w:rPr>
        <w:t>pero si se ofrece</w:t>
      </w:r>
      <w:r w:rsidR="00A33705" w:rsidRPr="00822A32">
        <w:rPr>
          <w:rFonts w:ascii="Verdana" w:hAnsi="Verdana" w:cs="Times New Roman"/>
          <w:bCs/>
          <w:sz w:val="24"/>
          <w:szCs w:val="24"/>
        </w:rPr>
        <w:t xml:space="preserve"> </w:t>
      </w:r>
      <w:r w:rsidR="00C87934" w:rsidRPr="00822A32">
        <w:rPr>
          <w:rFonts w:ascii="Verdana" w:hAnsi="Verdana" w:cs="Times New Roman"/>
          <w:bCs/>
          <w:sz w:val="24"/>
          <w:szCs w:val="24"/>
        </w:rPr>
        <w:t xml:space="preserve">mediante </w:t>
      </w:r>
      <w:r w:rsidRPr="00822A32">
        <w:rPr>
          <w:rFonts w:ascii="Verdana" w:hAnsi="Verdana" w:cs="Times New Roman"/>
          <w:bCs/>
          <w:sz w:val="24"/>
          <w:szCs w:val="24"/>
        </w:rPr>
        <w:t>instrumentos como portafolios, diarios de clase,</w:t>
      </w:r>
      <w:r w:rsidR="00C87934" w:rsidRPr="00822A32">
        <w:rPr>
          <w:rFonts w:ascii="Verdana" w:hAnsi="Verdana" w:cs="Times New Roman"/>
          <w:bCs/>
          <w:sz w:val="24"/>
          <w:szCs w:val="24"/>
        </w:rPr>
        <w:t xml:space="preserve"> proyectos aplicados</w:t>
      </w:r>
      <w:r w:rsidRPr="00822A32">
        <w:rPr>
          <w:rFonts w:ascii="Verdana" w:hAnsi="Verdana" w:cs="Times New Roman"/>
          <w:bCs/>
          <w:sz w:val="24"/>
          <w:szCs w:val="24"/>
        </w:rPr>
        <w:t xml:space="preserve"> y actividades reflexivas que permiten regular el proceso educativo en sus fases diagnóstica, formativa y sumativa</w:t>
      </w:r>
      <w:r w:rsidR="00761C30" w:rsidRPr="00822A32">
        <w:rPr>
          <w:rFonts w:ascii="Verdana" w:hAnsi="Verdana" w:cs="Times New Roman"/>
          <w:bCs/>
          <w:sz w:val="24"/>
          <w:szCs w:val="24"/>
        </w:rPr>
        <w:t>.</w:t>
      </w:r>
    </w:p>
    <w:p w14:paraId="0C76059C" w14:textId="162013DB" w:rsidR="00761C30" w:rsidRPr="00822A32" w:rsidRDefault="00340BE6" w:rsidP="00C94A52">
      <w:pPr>
        <w:spacing w:line="259" w:lineRule="auto"/>
        <w:jc w:val="both"/>
        <w:rPr>
          <w:rFonts w:ascii="Verdana" w:hAnsi="Verdana" w:cs="Times New Roman"/>
          <w:sz w:val="24"/>
          <w:szCs w:val="24"/>
        </w:rPr>
      </w:pPr>
      <w:r>
        <w:rPr>
          <w:rFonts w:ascii="Verdana" w:hAnsi="Verdana" w:cs="Times New Roman"/>
          <w:bCs/>
          <w:sz w:val="24"/>
          <w:szCs w:val="24"/>
        </w:rPr>
        <w:t>B</w:t>
      </w:r>
      <w:r w:rsidR="00761C30" w:rsidRPr="00822A32">
        <w:rPr>
          <w:rFonts w:ascii="Verdana" w:hAnsi="Verdana" w:cs="Times New Roman"/>
          <w:bCs/>
          <w:sz w:val="24"/>
          <w:szCs w:val="24"/>
        </w:rPr>
        <w:t xml:space="preserve">ajo </w:t>
      </w:r>
      <w:r>
        <w:rPr>
          <w:rFonts w:ascii="Verdana" w:hAnsi="Verdana" w:cs="Times New Roman"/>
          <w:bCs/>
          <w:sz w:val="24"/>
          <w:szCs w:val="24"/>
        </w:rPr>
        <w:t>el anterior</w:t>
      </w:r>
      <w:r w:rsidR="00761C30" w:rsidRPr="00822A32">
        <w:rPr>
          <w:rFonts w:ascii="Verdana" w:hAnsi="Verdana" w:cs="Times New Roman"/>
          <w:bCs/>
          <w:sz w:val="24"/>
          <w:szCs w:val="24"/>
        </w:rPr>
        <w:t xml:space="preserve"> parámetro, la evaluación adquiere e</w:t>
      </w:r>
      <w:r w:rsidR="002E7789" w:rsidRPr="00822A32">
        <w:rPr>
          <w:rFonts w:ascii="Verdana" w:hAnsi="Verdana" w:cs="Times New Roman"/>
          <w:bCs/>
          <w:sz w:val="24"/>
          <w:szCs w:val="24"/>
        </w:rPr>
        <w:t xml:space="preserve">l carácter de </w:t>
      </w:r>
      <w:r w:rsidR="00761C30" w:rsidRPr="00822A32">
        <w:rPr>
          <w:rFonts w:ascii="Verdana" w:hAnsi="Verdana" w:cs="Times New Roman"/>
          <w:bCs/>
          <w:sz w:val="24"/>
          <w:szCs w:val="24"/>
        </w:rPr>
        <w:t>formativa, tal como la concibe Bloom (1971),</w:t>
      </w:r>
      <w:r>
        <w:rPr>
          <w:rFonts w:ascii="Verdana" w:hAnsi="Verdana" w:cs="Times New Roman"/>
          <w:bCs/>
          <w:sz w:val="24"/>
          <w:szCs w:val="24"/>
        </w:rPr>
        <w:t xml:space="preserve"> quien indica que</w:t>
      </w:r>
      <w:r w:rsidR="00761C30" w:rsidRPr="00822A32">
        <w:rPr>
          <w:rFonts w:ascii="Verdana" w:hAnsi="Verdana" w:cs="Times New Roman"/>
          <w:bCs/>
          <w:sz w:val="24"/>
          <w:szCs w:val="24"/>
        </w:rPr>
        <w:t xml:space="preserve"> es una </w:t>
      </w:r>
      <w:r w:rsidR="00761C30" w:rsidRPr="00822A32">
        <w:rPr>
          <w:rFonts w:ascii="Verdana" w:hAnsi="Verdana" w:cs="Times New Roman"/>
          <w:bCs/>
          <w:sz w:val="24"/>
          <w:szCs w:val="24"/>
        </w:rPr>
        <w:lastRenderedPageBreak/>
        <w:t xml:space="preserve">práctica continua </w:t>
      </w:r>
      <w:r>
        <w:rPr>
          <w:rFonts w:ascii="Verdana" w:hAnsi="Verdana" w:cs="Times New Roman"/>
          <w:bCs/>
          <w:sz w:val="24"/>
          <w:szCs w:val="24"/>
        </w:rPr>
        <w:t xml:space="preserve">mediante la cual se establecen unos objetivos, los cuales </w:t>
      </w:r>
      <w:r w:rsidR="00761C30" w:rsidRPr="00822A32">
        <w:rPr>
          <w:rFonts w:ascii="Verdana" w:hAnsi="Verdana" w:cs="Times New Roman"/>
          <w:bCs/>
          <w:sz w:val="24"/>
          <w:szCs w:val="24"/>
        </w:rPr>
        <w:t>proporciona</w:t>
      </w:r>
      <w:r>
        <w:rPr>
          <w:rFonts w:ascii="Verdana" w:hAnsi="Verdana" w:cs="Times New Roman"/>
          <w:bCs/>
          <w:sz w:val="24"/>
          <w:szCs w:val="24"/>
        </w:rPr>
        <w:t>n</w:t>
      </w:r>
      <w:r w:rsidR="00761C30" w:rsidRPr="00822A32">
        <w:rPr>
          <w:rFonts w:ascii="Verdana" w:hAnsi="Verdana" w:cs="Times New Roman"/>
          <w:bCs/>
          <w:sz w:val="24"/>
          <w:szCs w:val="24"/>
        </w:rPr>
        <w:t xml:space="preserve"> información útil para ajustar la enseñanza</w:t>
      </w:r>
      <w:r>
        <w:rPr>
          <w:rFonts w:ascii="Verdana" w:hAnsi="Verdana" w:cs="Times New Roman"/>
          <w:bCs/>
          <w:sz w:val="24"/>
          <w:szCs w:val="24"/>
        </w:rPr>
        <w:t xml:space="preserve"> de manera paulatina</w:t>
      </w:r>
      <w:r w:rsidR="00761C30" w:rsidRPr="00822A32">
        <w:rPr>
          <w:rFonts w:ascii="Verdana" w:hAnsi="Verdana" w:cs="Times New Roman"/>
          <w:bCs/>
          <w:sz w:val="24"/>
          <w:szCs w:val="24"/>
        </w:rPr>
        <w:t xml:space="preserve"> y</w:t>
      </w:r>
      <w:r>
        <w:rPr>
          <w:rFonts w:ascii="Verdana" w:hAnsi="Verdana" w:cs="Times New Roman"/>
          <w:bCs/>
          <w:sz w:val="24"/>
          <w:szCs w:val="24"/>
        </w:rPr>
        <w:t xml:space="preserve"> así,</w:t>
      </w:r>
      <w:r w:rsidR="00761C30" w:rsidRPr="00822A32">
        <w:rPr>
          <w:rFonts w:ascii="Verdana" w:hAnsi="Verdana" w:cs="Times New Roman"/>
          <w:bCs/>
          <w:sz w:val="24"/>
          <w:szCs w:val="24"/>
        </w:rPr>
        <w:t xml:space="preserve"> favorecer el aprendizaje profundo</w:t>
      </w:r>
      <w:r w:rsidR="002E7789" w:rsidRPr="00822A32">
        <w:rPr>
          <w:rFonts w:ascii="Verdana" w:hAnsi="Verdana" w:cs="Times New Roman"/>
          <w:bCs/>
          <w:sz w:val="24"/>
          <w:szCs w:val="24"/>
        </w:rPr>
        <w:t xml:space="preserve"> y significativo</w:t>
      </w:r>
      <w:r w:rsidR="003254D2" w:rsidRPr="00822A32">
        <w:rPr>
          <w:rFonts w:ascii="Verdana" w:hAnsi="Verdana" w:cs="Times New Roman"/>
          <w:bCs/>
          <w:sz w:val="24"/>
          <w:szCs w:val="24"/>
        </w:rPr>
        <w:t>, en tanto, n</w:t>
      </w:r>
      <w:r w:rsidR="00761C30" w:rsidRPr="00822A32">
        <w:rPr>
          <w:rFonts w:ascii="Verdana" w:hAnsi="Verdana" w:cs="Times New Roman"/>
          <w:bCs/>
          <w:sz w:val="24"/>
          <w:szCs w:val="24"/>
        </w:rPr>
        <w:t xml:space="preserve">o se limita a calificar, </w:t>
      </w:r>
      <w:r>
        <w:rPr>
          <w:rFonts w:ascii="Verdana" w:hAnsi="Verdana" w:cs="Times New Roman"/>
          <w:bCs/>
          <w:sz w:val="24"/>
          <w:szCs w:val="24"/>
        </w:rPr>
        <w:t>porque,</w:t>
      </w:r>
      <w:r w:rsidR="00761C30" w:rsidRPr="00822A32">
        <w:rPr>
          <w:rFonts w:ascii="Verdana" w:hAnsi="Verdana" w:cs="Times New Roman"/>
          <w:bCs/>
          <w:sz w:val="24"/>
          <w:szCs w:val="24"/>
        </w:rPr>
        <w:t xml:space="preserve"> ayuda al estudiante a </w:t>
      </w:r>
      <w:r w:rsidR="00761C30" w:rsidRPr="00822A32">
        <w:rPr>
          <w:rFonts w:ascii="Verdana" w:hAnsi="Verdana" w:cs="Times New Roman"/>
          <w:sz w:val="24"/>
          <w:szCs w:val="24"/>
        </w:rPr>
        <w:t>autorregularse</w:t>
      </w:r>
      <w:r w:rsidR="00761C30" w:rsidRPr="00822A32">
        <w:rPr>
          <w:rFonts w:ascii="Verdana" w:hAnsi="Verdana" w:cs="Times New Roman"/>
          <w:bCs/>
          <w:sz w:val="24"/>
          <w:szCs w:val="24"/>
        </w:rPr>
        <w:t xml:space="preserve">, promoviendo su capacidad de </w:t>
      </w:r>
      <w:r w:rsidR="00761C30" w:rsidRPr="00822A32">
        <w:rPr>
          <w:rFonts w:ascii="Verdana" w:hAnsi="Verdana" w:cs="Times New Roman"/>
          <w:sz w:val="24"/>
          <w:szCs w:val="24"/>
        </w:rPr>
        <w:t>autoevaluación y coevaluación</w:t>
      </w:r>
      <w:r w:rsidR="00890206" w:rsidRPr="00822A32">
        <w:rPr>
          <w:rFonts w:ascii="Verdana" w:hAnsi="Verdana" w:cs="Times New Roman"/>
          <w:sz w:val="24"/>
          <w:szCs w:val="24"/>
        </w:rPr>
        <w:t xml:space="preserve">. </w:t>
      </w:r>
      <w:r>
        <w:rPr>
          <w:rFonts w:ascii="Verdana" w:hAnsi="Verdana" w:cs="Times New Roman"/>
          <w:sz w:val="24"/>
          <w:szCs w:val="24"/>
        </w:rPr>
        <w:t xml:space="preserve">Al respecto, </w:t>
      </w:r>
      <w:r w:rsidR="0022429B">
        <w:rPr>
          <w:rFonts w:ascii="Verdana" w:hAnsi="Verdana" w:cs="Times New Roman"/>
          <w:sz w:val="24"/>
          <w:szCs w:val="24"/>
        </w:rPr>
        <w:t>Jiménez y Sánchez</w:t>
      </w:r>
      <w:r w:rsidR="00890206" w:rsidRPr="00822A32">
        <w:rPr>
          <w:rFonts w:ascii="Verdana" w:hAnsi="Verdana" w:cs="Times New Roman"/>
          <w:sz w:val="24"/>
          <w:szCs w:val="24"/>
        </w:rPr>
        <w:t xml:space="preserve"> (2014) sostienen que prácticas</w:t>
      </w:r>
      <w:r>
        <w:rPr>
          <w:rFonts w:ascii="Verdana" w:hAnsi="Verdana" w:cs="Times New Roman"/>
          <w:sz w:val="24"/>
          <w:szCs w:val="24"/>
        </w:rPr>
        <w:t xml:space="preserve"> como esas</w:t>
      </w:r>
      <w:r w:rsidR="00890206" w:rsidRPr="00822A32">
        <w:rPr>
          <w:rFonts w:ascii="Verdana" w:hAnsi="Verdana" w:cs="Times New Roman"/>
          <w:sz w:val="24"/>
          <w:szCs w:val="24"/>
        </w:rPr>
        <w:t xml:space="preserve"> transforman el rol del docente y del estudiante, reconociéndolos como actores centrales del proceso educativo.</w:t>
      </w:r>
    </w:p>
    <w:p w14:paraId="6BD0F309" w14:textId="12C9BB92" w:rsidR="00890206" w:rsidRPr="00822A32" w:rsidRDefault="001552CD" w:rsidP="00C94A52">
      <w:pPr>
        <w:spacing w:line="259" w:lineRule="auto"/>
        <w:jc w:val="both"/>
        <w:rPr>
          <w:rFonts w:ascii="Verdana" w:hAnsi="Verdana" w:cs="Times New Roman"/>
          <w:bCs/>
          <w:sz w:val="24"/>
          <w:szCs w:val="24"/>
        </w:rPr>
      </w:pPr>
      <w:r w:rsidRPr="00822A32">
        <w:rPr>
          <w:rFonts w:ascii="Verdana" w:hAnsi="Verdana" w:cs="Times New Roman"/>
          <w:bCs/>
          <w:sz w:val="24"/>
          <w:szCs w:val="24"/>
        </w:rPr>
        <w:t>Aplicado al área de matemáticas, la evaluación desde el paradigma constructivista con enfoque formativo implica el diseño de actividades auténticas y contextualizadas</w:t>
      </w:r>
      <w:r w:rsidR="00340BE6">
        <w:rPr>
          <w:rFonts w:ascii="Verdana" w:hAnsi="Verdana" w:cs="Times New Roman"/>
          <w:bCs/>
          <w:sz w:val="24"/>
          <w:szCs w:val="24"/>
        </w:rPr>
        <w:t>,</w:t>
      </w:r>
      <w:r w:rsidR="006966C2" w:rsidRPr="00822A32">
        <w:rPr>
          <w:rFonts w:ascii="Verdana" w:hAnsi="Verdana" w:cs="Times New Roman"/>
          <w:bCs/>
          <w:sz w:val="24"/>
          <w:szCs w:val="24"/>
        </w:rPr>
        <w:t xml:space="preserve"> como por ejemplo, la</w:t>
      </w:r>
      <w:r w:rsidRPr="00822A32">
        <w:rPr>
          <w:rFonts w:ascii="Verdana" w:hAnsi="Verdana" w:cs="Times New Roman"/>
          <w:bCs/>
          <w:sz w:val="24"/>
          <w:szCs w:val="24"/>
        </w:rPr>
        <w:t xml:space="preserve"> resolución de problemas reales, </w:t>
      </w:r>
      <w:r w:rsidR="006966C2" w:rsidRPr="00822A32">
        <w:rPr>
          <w:rFonts w:ascii="Verdana" w:hAnsi="Verdana" w:cs="Times New Roman"/>
          <w:bCs/>
          <w:sz w:val="24"/>
          <w:szCs w:val="24"/>
        </w:rPr>
        <w:t xml:space="preserve">la </w:t>
      </w:r>
      <w:r w:rsidRPr="00822A32">
        <w:rPr>
          <w:rFonts w:ascii="Verdana" w:hAnsi="Verdana" w:cs="Times New Roman"/>
          <w:bCs/>
          <w:sz w:val="24"/>
          <w:szCs w:val="24"/>
        </w:rPr>
        <w:t>modelación matemática</w:t>
      </w:r>
      <w:r w:rsidR="007951AF">
        <w:rPr>
          <w:rFonts w:ascii="Verdana" w:hAnsi="Verdana" w:cs="Times New Roman"/>
          <w:bCs/>
          <w:sz w:val="24"/>
          <w:szCs w:val="24"/>
        </w:rPr>
        <w:t xml:space="preserve"> contextual</w:t>
      </w:r>
      <w:r w:rsidRPr="00822A32">
        <w:rPr>
          <w:rFonts w:ascii="Verdana" w:hAnsi="Verdana" w:cs="Times New Roman"/>
          <w:bCs/>
          <w:sz w:val="24"/>
          <w:szCs w:val="24"/>
        </w:rPr>
        <w:t xml:space="preserve">, </w:t>
      </w:r>
      <w:r w:rsidR="00340BE6">
        <w:rPr>
          <w:rFonts w:ascii="Verdana" w:hAnsi="Verdana" w:cs="Times New Roman"/>
          <w:bCs/>
          <w:sz w:val="24"/>
          <w:szCs w:val="24"/>
        </w:rPr>
        <w:t xml:space="preserve">las </w:t>
      </w:r>
      <w:r w:rsidRPr="00822A32">
        <w:rPr>
          <w:rFonts w:ascii="Verdana" w:hAnsi="Verdana" w:cs="Times New Roman"/>
          <w:bCs/>
          <w:sz w:val="24"/>
          <w:szCs w:val="24"/>
        </w:rPr>
        <w:t xml:space="preserve">discusiones grupales </w:t>
      </w:r>
      <w:r w:rsidR="00340BE6">
        <w:rPr>
          <w:rFonts w:ascii="Verdana" w:hAnsi="Verdana" w:cs="Times New Roman"/>
          <w:bCs/>
          <w:sz w:val="24"/>
          <w:szCs w:val="24"/>
        </w:rPr>
        <w:t xml:space="preserve">alrededor de situaciones problémicas </w:t>
      </w:r>
      <w:r w:rsidRPr="00822A32">
        <w:rPr>
          <w:rFonts w:ascii="Verdana" w:hAnsi="Verdana" w:cs="Times New Roman"/>
          <w:bCs/>
          <w:sz w:val="24"/>
          <w:szCs w:val="24"/>
        </w:rPr>
        <w:t>y tareas que exijan explicación de procedimientos y conexiones conceptuale</w:t>
      </w:r>
      <w:r w:rsidR="00EA2D57" w:rsidRPr="00822A32">
        <w:rPr>
          <w:rFonts w:ascii="Verdana" w:hAnsi="Verdana" w:cs="Times New Roman"/>
          <w:bCs/>
          <w:sz w:val="24"/>
          <w:szCs w:val="24"/>
        </w:rPr>
        <w:t xml:space="preserve">s; </w:t>
      </w:r>
      <w:r w:rsidR="000431F4">
        <w:rPr>
          <w:rFonts w:ascii="Verdana" w:hAnsi="Verdana" w:cs="Times New Roman"/>
          <w:bCs/>
          <w:sz w:val="24"/>
          <w:szCs w:val="24"/>
          <w:lang w:val="es-MX"/>
        </w:rPr>
        <w:t>Cardona et al</w:t>
      </w:r>
      <w:r w:rsidR="000431F4" w:rsidRPr="00822A32">
        <w:rPr>
          <w:rFonts w:ascii="Verdana" w:hAnsi="Verdana" w:cs="Times New Roman"/>
          <w:bCs/>
          <w:sz w:val="24"/>
          <w:szCs w:val="24"/>
          <w:lang w:val="es-MX"/>
        </w:rPr>
        <w:t xml:space="preserve"> (2021) </w:t>
      </w:r>
      <w:r w:rsidR="00EA2D57" w:rsidRPr="00822A32">
        <w:rPr>
          <w:rFonts w:ascii="Verdana" w:hAnsi="Verdana" w:cs="Times New Roman"/>
          <w:bCs/>
          <w:sz w:val="24"/>
          <w:szCs w:val="24"/>
        </w:rPr>
        <w:t>aseguran</w:t>
      </w:r>
      <w:r w:rsidRPr="00822A32">
        <w:rPr>
          <w:rFonts w:ascii="Verdana" w:hAnsi="Verdana" w:cs="Times New Roman"/>
          <w:bCs/>
          <w:sz w:val="24"/>
          <w:szCs w:val="24"/>
        </w:rPr>
        <w:t xml:space="preserve"> que estas formas de evaluación disminuyen la ansiedad</w:t>
      </w:r>
      <w:r w:rsidR="00340BE6">
        <w:rPr>
          <w:rFonts w:ascii="Verdana" w:hAnsi="Verdana" w:cs="Times New Roman"/>
          <w:bCs/>
          <w:sz w:val="24"/>
          <w:szCs w:val="24"/>
        </w:rPr>
        <w:t xml:space="preserve"> hacia esta área del currículo</w:t>
      </w:r>
      <w:r w:rsidRPr="00822A32">
        <w:rPr>
          <w:rFonts w:ascii="Verdana" w:hAnsi="Verdana" w:cs="Times New Roman"/>
          <w:bCs/>
          <w:sz w:val="24"/>
          <w:szCs w:val="24"/>
        </w:rPr>
        <w:t>, fomentan la colaboración</w:t>
      </w:r>
      <w:r w:rsidR="00340BE6">
        <w:rPr>
          <w:rFonts w:ascii="Verdana" w:hAnsi="Verdana" w:cs="Times New Roman"/>
          <w:bCs/>
          <w:sz w:val="24"/>
          <w:szCs w:val="24"/>
        </w:rPr>
        <w:t xml:space="preserve"> para la construcción de aprendizaje</w:t>
      </w:r>
      <w:r w:rsidRPr="00822A32">
        <w:rPr>
          <w:rFonts w:ascii="Verdana" w:hAnsi="Verdana" w:cs="Times New Roman"/>
          <w:bCs/>
          <w:sz w:val="24"/>
          <w:szCs w:val="24"/>
        </w:rPr>
        <w:t xml:space="preserve"> y ofrecen información valiosa para ajustar la enseñanza</w:t>
      </w:r>
      <w:r w:rsidR="00BE53B6" w:rsidRPr="00822A32">
        <w:rPr>
          <w:rFonts w:ascii="Verdana" w:hAnsi="Verdana" w:cs="Times New Roman"/>
          <w:bCs/>
          <w:sz w:val="24"/>
          <w:szCs w:val="24"/>
        </w:rPr>
        <w:t>.</w:t>
      </w:r>
    </w:p>
    <w:p w14:paraId="2CAD7FDF" w14:textId="64DE0F1B" w:rsidR="00996E3E" w:rsidRPr="00822A32" w:rsidRDefault="00996E3E" w:rsidP="00996E3E">
      <w:pPr>
        <w:spacing w:line="259" w:lineRule="auto"/>
        <w:jc w:val="both"/>
        <w:rPr>
          <w:rFonts w:ascii="Verdana" w:hAnsi="Verdana" w:cs="Times New Roman"/>
          <w:b/>
          <w:sz w:val="24"/>
          <w:szCs w:val="24"/>
        </w:rPr>
      </w:pPr>
      <w:r w:rsidRPr="00822A32">
        <w:rPr>
          <w:rFonts w:ascii="Verdana" w:hAnsi="Verdana" w:cs="Times New Roman"/>
          <w:b/>
          <w:sz w:val="24"/>
          <w:szCs w:val="24"/>
        </w:rPr>
        <w:t>La</w:t>
      </w:r>
      <w:r w:rsidR="00D31BEC" w:rsidRPr="00822A32">
        <w:rPr>
          <w:rFonts w:ascii="Verdana" w:hAnsi="Verdana" w:cs="Times New Roman"/>
          <w:b/>
          <w:sz w:val="24"/>
          <w:szCs w:val="24"/>
        </w:rPr>
        <w:t xml:space="preserve"> evaluación </w:t>
      </w:r>
      <w:r w:rsidRPr="00822A32">
        <w:rPr>
          <w:rFonts w:ascii="Verdana" w:hAnsi="Verdana" w:cs="Times New Roman"/>
          <w:b/>
          <w:sz w:val="24"/>
          <w:szCs w:val="24"/>
        </w:rPr>
        <w:t>matemática en la educación universitaria.</w:t>
      </w:r>
    </w:p>
    <w:p w14:paraId="6EB4A4A7" w14:textId="63D98140" w:rsidR="002B3786" w:rsidRPr="00822A32" w:rsidRDefault="00852217" w:rsidP="00996E3E">
      <w:pPr>
        <w:spacing w:line="259" w:lineRule="auto"/>
        <w:jc w:val="both"/>
        <w:rPr>
          <w:rFonts w:ascii="Verdana" w:hAnsi="Verdana" w:cs="Times New Roman"/>
          <w:bCs/>
          <w:sz w:val="24"/>
          <w:szCs w:val="24"/>
        </w:rPr>
      </w:pPr>
      <w:r w:rsidRPr="00822A32">
        <w:rPr>
          <w:rFonts w:ascii="Verdana" w:hAnsi="Verdana" w:cs="Times New Roman"/>
          <w:bCs/>
          <w:sz w:val="24"/>
          <w:szCs w:val="24"/>
        </w:rPr>
        <w:t xml:space="preserve">En el marco </w:t>
      </w:r>
      <w:r w:rsidR="008049AE" w:rsidRPr="00822A32">
        <w:rPr>
          <w:rFonts w:ascii="Verdana" w:hAnsi="Verdana" w:cs="Times New Roman"/>
          <w:bCs/>
          <w:sz w:val="24"/>
          <w:szCs w:val="24"/>
        </w:rPr>
        <w:t>del enfoque constructivista</w:t>
      </w:r>
      <w:r w:rsidRPr="00822A32">
        <w:rPr>
          <w:rFonts w:ascii="Verdana" w:hAnsi="Verdana" w:cs="Times New Roman"/>
          <w:bCs/>
          <w:sz w:val="24"/>
          <w:szCs w:val="24"/>
        </w:rPr>
        <w:t xml:space="preserve"> y de los modelos de enseñanza y aprendizaje de carácter sociocultural, la evaluación en matemáticas en la universidad se concibe </w:t>
      </w:r>
      <w:r w:rsidR="008049AE" w:rsidRPr="00822A32">
        <w:rPr>
          <w:rFonts w:ascii="Verdana" w:hAnsi="Verdana" w:cs="Times New Roman"/>
          <w:bCs/>
          <w:sz w:val="24"/>
          <w:szCs w:val="24"/>
        </w:rPr>
        <w:t xml:space="preserve">idealmente </w:t>
      </w:r>
      <w:r w:rsidRPr="00822A32">
        <w:rPr>
          <w:rFonts w:ascii="Verdana" w:hAnsi="Verdana" w:cs="Times New Roman"/>
          <w:bCs/>
          <w:sz w:val="24"/>
          <w:szCs w:val="24"/>
        </w:rPr>
        <w:t xml:space="preserve">como un proceso formativo, continuo y orientado al desarrollo integral del </w:t>
      </w:r>
      <w:r w:rsidR="00D52797" w:rsidRPr="00822A32">
        <w:rPr>
          <w:rFonts w:ascii="Verdana" w:hAnsi="Verdana" w:cs="Times New Roman"/>
          <w:bCs/>
          <w:sz w:val="24"/>
          <w:szCs w:val="24"/>
        </w:rPr>
        <w:t>estudiante; esto es, el desarrollo de competencias</w:t>
      </w:r>
      <w:r w:rsidR="007951AF">
        <w:rPr>
          <w:rFonts w:ascii="Verdana" w:hAnsi="Verdana" w:cs="Times New Roman"/>
          <w:bCs/>
          <w:sz w:val="24"/>
          <w:szCs w:val="24"/>
        </w:rPr>
        <w:t xml:space="preserve"> MEN (2020)</w:t>
      </w:r>
      <w:r w:rsidR="00855BD7">
        <w:rPr>
          <w:rFonts w:ascii="Verdana" w:hAnsi="Verdana" w:cs="Times New Roman"/>
          <w:bCs/>
          <w:sz w:val="24"/>
          <w:szCs w:val="24"/>
        </w:rPr>
        <w:t>. B</w:t>
      </w:r>
      <w:r w:rsidRPr="00822A32">
        <w:rPr>
          <w:rFonts w:ascii="Verdana" w:hAnsi="Verdana" w:cs="Times New Roman"/>
          <w:bCs/>
          <w:sz w:val="24"/>
          <w:szCs w:val="24"/>
        </w:rPr>
        <w:t xml:space="preserve">ajo esta perspectiva, el alumno deja de ser un receptor pasivo de información para convertirse en un agente activo de su propio aprendizaje, con la responsabilidad de participar en la construcción del conocimiento y en la valoración de su progreso (Vygotsky, 1978; Piaget, 1970). </w:t>
      </w:r>
    </w:p>
    <w:p w14:paraId="45A3818B" w14:textId="4614E72A" w:rsidR="00996E3E" w:rsidRPr="00822A32" w:rsidRDefault="00852217" w:rsidP="00C94A52">
      <w:pPr>
        <w:spacing w:line="259" w:lineRule="auto"/>
        <w:jc w:val="both"/>
        <w:rPr>
          <w:rFonts w:ascii="Verdana" w:hAnsi="Verdana" w:cs="Times New Roman"/>
          <w:bCs/>
          <w:sz w:val="24"/>
          <w:szCs w:val="24"/>
        </w:rPr>
      </w:pPr>
      <w:r w:rsidRPr="00822A32">
        <w:rPr>
          <w:rFonts w:ascii="Verdana" w:hAnsi="Verdana" w:cs="Times New Roman"/>
          <w:bCs/>
          <w:sz w:val="24"/>
          <w:szCs w:val="24"/>
        </w:rPr>
        <w:t>Sin embargo, aunque este discurso es recurrente en los lineamientos curriculares y políticas educativas</w:t>
      </w:r>
      <w:r w:rsidR="00FE5AAA" w:rsidRPr="00822A32">
        <w:rPr>
          <w:rFonts w:ascii="Verdana" w:hAnsi="Verdana" w:cs="Times New Roman"/>
          <w:bCs/>
          <w:sz w:val="24"/>
          <w:szCs w:val="24"/>
        </w:rPr>
        <w:t xml:space="preserve"> en Colombia</w:t>
      </w:r>
      <w:r w:rsidRPr="00822A32">
        <w:rPr>
          <w:rFonts w:ascii="Verdana" w:hAnsi="Verdana" w:cs="Times New Roman"/>
          <w:bCs/>
          <w:sz w:val="24"/>
          <w:szCs w:val="24"/>
        </w:rPr>
        <w:t>, las prácticas evaluativas en las ciencias exactas</w:t>
      </w:r>
      <w:r w:rsidR="00B8273D" w:rsidRPr="00822A32">
        <w:rPr>
          <w:rFonts w:ascii="Verdana" w:hAnsi="Verdana" w:cs="Times New Roman"/>
          <w:bCs/>
          <w:sz w:val="24"/>
          <w:szCs w:val="24"/>
        </w:rPr>
        <w:t xml:space="preserve">; </w:t>
      </w:r>
      <w:r w:rsidRPr="00822A32">
        <w:rPr>
          <w:rFonts w:ascii="Verdana" w:hAnsi="Verdana" w:cs="Times New Roman"/>
          <w:bCs/>
          <w:sz w:val="24"/>
          <w:szCs w:val="24"/>
        </w:rPr>
        <w:t>particularmente en matemáticas</w:t>
      </w:r>
      <w:r w:rsidR="00B8273D" w:rsidRPr="00822A32">
        <w:rPr>
          <w:rFonts w:ascii="Verdana" w:hAnsi="Verdana" w:cs="Times New Roman"/>
          <w:bCs/>
          <w:sz w:val="24"/>
          <w:szCs w:val="24"/>
        </w:rPr>
        <w:t xml:space="preserve">, </w:t>
      </w:r>
      <w:r w:rsidRPr="00822A32">
        <w:rPr>
          <w:rFonts w:ascii="Verdana" w:hAnsi="Verdana" w:cs="Times New Roman"/>
          <w:bCs/>
          <w:sz w:val="24"/>
          <w:szCs w:val="24"/>
        </w:rPr>
        <w:t xml:space="preserve">siguen respondiendo de manera constante a enfoques tradicionales centrados en la </w:t>
      </w:r>
      <w:r w:rsidR="00855BD7">
        <w:rPr>
          <w:rFonts w:ascii="Verdana" w:hAnsi="Verdana" w:cs="Times New Roman"/>
          <w:bCs/>
          <w:sz w:val="24"/>
          <w:szCs w:val="24"/>
        </w:rPr>
        <w:t>validación</w:t>
      </w:r>
      <w:r w:rsidRPr="00822A32">
        <w:rPr>
          <w:rFonts w:ascii="Verdana" w:hAnsi="Verdana" w:cs="Times New Roman"/>
          <w:bCs/>
          <w:sz w:val="24"/>
          <w:szCs w:val="24"/>
        </w:rPr>
        <w:t xml:space="preserve"> </w:t>
      </w:r>
      <w:r w:rsidR="00855BD7">
        <w:rPr>
          <w:rFonts w:ascii="Verdana" w:hAnsi="Verdana" w:cs="Times New Roman"/>
          <w:bCs/>
          <w:sz w:val="24"/>
          <w:szCs w:val="24"/>
        </w:rPr>
        <w:t xml:space="preserve">punitiva </w:t>
      </w:r>
      <w:r w:rsidRPr="00822A32">
        <w:rPr>
          <w:rFonts w:ascii="Verdana" w:hAnsi="Verdana" w:cs="Times New Roman"/>
          <w:bCs/>
          <w:sz w:val="24"/>
          <w:szCs w:val="24"/>
        </w:rPr>
        <w:t>de contenidos</w:t>
      </w:r>
      <w:r w:rsidR="00B13C71" w:rsidRPr="00822A32">
        <w:rPr>
          <w:rFonts w:ascii="Verdana" w:hAnsi="Verdana" w:cs="Times New Roman"/>
          <w:bCs/>
          <w:sz w:val="24"/>
          <w:szCs w:val="24"/>
        </w:rPr>
        <w:t>.</w:t>
      </w:r>
      <w:r w:rsidR="00920FA5" w:rsidRPr="00822A32">
        <w:rPr>
          <w:rFonts w:ascii="Verdana" w:hAnsi="Verdana" w:cs="Times New Roman"/>
          <w:bCs/>
          <w:sz w:val="24"/>
          <w:szCs w:val="24"/>
        </w:rPr>
        <w:t xml:space="preserve"> De acuerdo con </w:t>
      </w:r>
      <w:r w:rsidR="002B5F0B" w:rsidRPr="00822A32">
        <w:rPr>
          <w:rFonts w:ascii="Verdana" w:hAnsi="Verdana" w:cs="Times New Roman"/>
          <w:bCs/>
          <w:sz w:val="24"/>
          <w:szCs w:val="24"/>
        </w:rPr>
        <w:t>Hernández (2022), e</w:t>
      </w:r>
      <w:r w:rsidR="00920FA5" w:rsidRPr="00822A32">
        <w:rPr>
          <w:rFonts w:ascii="Verdana" w:hAnsi="Verdana" w:cs="Times New Roman"/>
          <w:bCs/>
          <w:sz w:val="24"/>
          <w:szCs w:val="24"/>
        </w:rPr>
        <w:t>n contextos universitarios colombianos, las matemáticas continúan siendo entendidas como un conjunto de verdades absolutas y acabadas, cuya enseñanza y evaluación se reducen a la memorización de procedimientos y a la aplicación mecánica de algoritmos en ejercicios repetitivos</w:t>
      </w:r>
      <w:r w:rsidR="002B5F0B" w:rsidRPr="00822A32">
        <w:rPr>
          <w:rFonts w:ascii="Verdana" w:hAnsi="Verdana" w:cs="Times New Roman"/>
          <w:bCs/>
          <w:sz w:val="24"/>
          <w:szCs w:val="24"/>
        </w:rPr>
        <w:t>.</w:t>
      </w:r>
    </w:p>
    <w:p w14:paraId="36C42A3A" w14:textId="3C49EA8E" w:rsidR="002B5F0B" w:rsidRPr="00822A32" w:rsidRDefault="00653BA7" w:rsidP="00C94A52">
      <w:pPr>
        <w:spacing w:line="259" w:lineRule="auto"/>
        <w:jc w:val="both"/>
        <w:rPr>
          <w:rFonts w:ascii="Verdana" w:hAnsi="Verdana" w:cs="Times New Roman"/>
          <w:bCs/>
          <w:sz w:val="24"/>
          <w:szCs w:val="24"/>
        </w:rPr>
      </w:pPr>
      <w:r w:rsidRPr="00822A32">
        <w:rPr>
          <w:rFonts w:ascii="Verdana" w:hAnsi="Verdana" w:cs="Times New Roman"/>
          <w:bCs/>
          <w:sz w:val="24"/>
          <w:szCs w:val="24"/>
        </w:rPr>
        <w:lastRenderedPageBreak/>
        <w:t>Es así, como se limita al estudiante la posibilidad de relacionar los conceptos matemáticos con situaciones significativas de su vida cotidiana o con su futura práctica profesional</w:t>
      </w:r>
      <w:r w:rsidR="00BD1D69" w:rsidRPr="00822A32">
        <w:rPr>
          <w:rFonts w:ascii="Verdana" w:hAnsi="Verdana" w:cs="Times New Roman"/>
          <w:bCs/>
          <w:sz w:val="24"/>
          <w:szCs w:val="24"/>
        </w:rPr>
        <w:t>, Camargo (2022) asegura que</w:t>
      </w:r>
      <w:r w:rsidRPr="00822A32">
        <w:rPr>
          <w:rFonts w:ascii="Verdana" w:hAnsi="Verdana" w:cs="Times New Roman"/>
          <w:bCs/>
          <w:sz w:val="24"/>
          <w:szCs w:val="24"/>
        </w:rPr>
        <w:t xml:space="preserve"> no es extraño, por tanto, que los universitarios perciban las matemáticas como un área poco útil para su desempeño laboral</w:t>
      </w:r>
      <w:r w:rsidR="00FD22A3" w:rsidRPr="00822A32">
        <w:rPr>
          <w:rFonts w:ascii="Verdana" w:hAnsi="Verdana" w:cs="Times New Roman"/>
          <w:bCs/>
          <w:sz w:val="24"/>
          <w:szCs w:val="24"/>
        </w:rPr>
        <w:t>, siendo común que</w:t>
      </w:r>
      <w:r w:rsidR="007B3090" w:rsidRPr="00822A32">
        <w:rPr>
          <w:rFonts w:ascii="Verdana" w:hAnsi="Verdana" w:cs="Times New Roman"/>
          <w:bCs/>
          <w:sz w:val="24"/>
          <w:szCs w:val="24"/>
        </w:rPr>
        <w:t xml:space="preserve"> los estudiantes que culminan la educación secundaria </w:t>
      </w:r>
      <w:r w:rsidR="00FD22A3" w:rsidRPr="00822A32">
        <w:rPr>
          <w:rFonts w:ascii="Verdana" w:hAnsi="Verdana" w:cs="Times New Roman"/>
          <w:bCs/>
          <w:sz w:val="24"/>
          <w:szCs w:val="24"/>
        </w:rPr>
        <w:t xml:space="preserve">deseen realizar un programa profesional que no tenga componente </w:t>
      </w:r>
      <w:r w:rsidR="00032C9C" w:rsidRPr="00822A32">
        <w:rPr>
          <w:rFonts w:ascii="Verdana" w:hAnsi="Verdana" w:cs="Times New Roman"/>
          <w:bCs/>
          <w:sz w:val="24"/>
          <w:szCs w:val="24"/>
        </w:rPr>
        <w:t>matemático, pues</w:t>
      </w:r>
      <w:r w:rsidRPr="00822A32">
        <w:rPr>
          <w:rFonts w:ascii="Verdana" w:hAnsi="Verdana" w:cs="Times New Roman"/>
          <w:bCs/>
          <w:sz w:val="24"/>
          <w:szCs w:val="24"/>
        </w:rPr>
        <w:t xml:space="preserve"> </w:t>
      </w:r>
      <w:r w:rsidR="00032C9C" w:rsidRPr="00822A32">
        <w:rPr>
          <w:rFonts w:ascii="Verdana" w:hAnsi="Verdana" w:cs="Times New Roman"/>
          <w:bCs/>
          <w:sz w:val="24"/>
          <w:szCs w:val="24"/>
        </w:rPr>
        <w:t>tienen</w:t>
      </w:r>
      <w:r w:rsidRPr="00822A32">
        <w:rPr>
          <w:rFonts w:ascii="Verdana" w:hAnsi="Verdana" w:cs="Times New Roman"/>
          <w:bCs/>
          <w:sz w:val="24"/>
          <w:szCs w:val="24"/>
        </w:rPr>
        <w:t xml:space="preserve"> desmotivación, apatía y sentimientos de frustración frente al aprendizaje de esta disciplina</w:t>
      </w:r>
      <w:r w:rsidR="00642056" w:rsidRPr="00822A32">
        <w:rPr>
          <w:rFonts w:ascii="Verdana" w:hAnsi="Verdana" w:cs="Times New Roman"/>
          <w:bCs/>
          <w:sz w:val="24"/>
          <w:szCs w:val="24"/>
        </w:rPr>
        <w:t>.</w:t>
      </w:r>
    </w:p>
    <w:p w14:paraId="021A81F8" w14:textId="537F3687" w:rsidR="00642056" w:rsidRPr="00822A32" w:rsidRDefault="00BA293E" w:rsidP="00C94A52">
      <w:pPr>
        <w:spacing w:line="259" w:lineRule="auto"/>
        <w:jc w:val="both"/>
        <w:rPr>
          <w:rFonts w:ascii="Verdana" w:hAnsi="Verdana" w:cs="Times New Roman"/>
          <w:bCs/>
          <w:sz w:val="24"/>
          <w:szCs w:val="24"/>
        </w:rPr>
      </w:pPr>
      <w:r w:rsidRPr="00822A32">
        <w:rPr>
          <w:rFonts w:ascii="Verdana" w:hAnsi="Verdana" w:cs="Times New Roman"/>
          <w:bCs/>
          <w:sz w:val="24"/>
          <w:szCs w:val="24"/>
        </w:rPr>
        <w:t xml:space="preserve">Bajo las anteriores acepciones, el concepto de </w:t>
      </w:r>
      <w:r w:rsidRPr="00822A32">
        <w:rPr>
          <w:rFonts w:ascii="Verdana" w:hAnsi="Verdana" w:cs="Times New Roman"/>
          <w:sz w:val="24"/>
          <w:szCs w:val="24"/>
        </w:rPr>
        <w:t xml:space="preserve">competencia </w:t>
      </w:r>
      <w:r w:rsidRPr="00822A32">
        <w:rPr>
          <w:rFonts w:ascii="Verdana" w:hAnsi="Verdana" w:cs="Times New Roman"/>
          <w:bCs/>
          <w:sz w:val="24"/>
          <w:szCs w:val="24"/>
        </w:rPr>
        <w:t>pierde su sentido, si se entiende como la “capacidad de actuar de manera pertinente en un contexto específico” (Tobón, 2013, p. 45), surgen entonces interrogantes clave</w:t>
      </w:r>
      <w:r w:rsidR="002A039C" w:rsidRPr="00822A32">
        <w:rPr>
          <w:rFonts w:ascii="Verdana" w:hAnsi="Verdana" w:cs="Times New Roman"/>
          <w:bCs/>
          <w:sz w:val="24"/>
          <w:szCs w:val="24"/>
        </w:rPr>
        <w:t xml:space="preserve"> en relación con el aprendizaje matemático </w:t>
      </w:r>
      <w:r w:rsidR="005966E8" w:rsidRPr="00822A32">
        <w:rPr>
          <w:rFonts w:ascii="Verdana" w:hAnsi="Verdana" w:cs="Times New Roman"/>
          <w:bCs/>
          <w:sz w:val="24"/>
          <w:szCs w:val="24"/>
        </w:rPr>
        <w:t>como,</w:t>
      </w:r>
      <w:r w:rsidR="005F45A3" w:rsidRPr="00822A32">
        <w:rPr>
          <w:rFonts w:ascii="Verdana" w:hAnsi="Verdana" w:cs="Times New Roman"/>
          <w:bCs/>
          <w:sz w:val="24"/>
          <w:szCs w:val="24"/>
        </w:rPr>
        <w:t xml:space="preserve"> por ejemplo,</w:t>
      </w:r>
      <w:r w:rsidRPr="00822A32">
        <w:rPr>
          <w:rFonts w:ascii="Verdana" w:hAnsi="Verdana" w:cs="Times New Roman"/>
          <w:bCs/>
          <w:sz w:val="24"/>
          <w:szCs w:val="24"/>
        </w:rPr>
        <w:t xml:space="preserve"> ¿qué competencias desarrolla realmente el aprendizaje de las matemáticas en la universidad?, ¿de qué manera se relaciona este aprendizaje con el proyecto profesional de los estudiantes? </w:t>
      </w:r>
      <w:r w:rsidR="00E51F11" w:rsidRPr="00822A32">
        <w:rPr>
          <w:rFonts w:ascii="Verdana" w:hAnsi="Verdana" w:cs="Times New Roman"/>
          <w:bCs/>
          <w:sz w:val="24"/>
          <w:szCs w:val="24"/>
        </w:rPr>
        <w:t>D</w:t>
      </w:r>
      <w:r w:rsidR="00FB7B88" w:rsidRPr="00822A32">
        <w:rPr>
          <w:rFonts w:ascii="Verdana" w:hAnsi="Verdana" w:cs="Times New Roman"/>
          <w:bCs/>
          <w:sz w:val="24"/>
          <w:szCs w:val="24"/>
        </w:rPr>
        <w:t>ich</w:t>
      </w:r>
      <w:r w:rsidR="00E51F11" w:rsidRPr="00822A32">
        <w:rPr>
          <w:rFonts w:ascii="Verdana" w:hAnsi="Verdana" w:cs="Times New Roman"/>
          <w:bCs/>
          <w:sz w:val="24"/>
          <w:szCs w:val="24"/>
        </w:rPr>
        <w:t xml:space="preserve">os cuestionamientos </w:t>
      </w:r>
      <w:r w:rsidRPr="00822A32">
        <w:rPr>
          <w:rFonts w:ascii="Verdana" w:hAnsi="Verdana" w:cs="Times New Roman"/>
          <w:bCs/>
          <w:sz w:val="24"/>
          <w:szCs w:val="24"/>
        </w:rPr>
        <w:t>ponen en evidencia que</w:t>
      </w:r>
      <w:r w:rsidR="00E51F11" w:rsidRPr="00822A32">
        <w:rPr>
          <w:rFonts w:ascii="Verdana" w:hAnsi="Verdana" w:cs="Times New Roman"/>
          <w:bCs/>
          <w:sz w:val="24"/>
          <w:szCs w:val="24"/>
        </w:rPr>
        <w:t xml:space="preserve"> el concepto de evaluación </w:t>
      </w:r>
      <w:r w:rsidR="00C0272C" w:rsidRPr="00822A32">
        <w:rPr>
          <w:rFonts w:ascii="Verdana" w:hAnsi="Verdana" w:cs="Times New Roman"/>
          <w:bCs/>
          <w:sz w:val="24"/>
          <w:szCs w:val="24"/>
        </w:rPr>
        <w:t>no está</w:t>
      </w:r>
      <w:r w:rsidR="00E51F11" w:rsidRPr="00822A32">
        <w:rPr>
          <w:rFonts w:ascii="Verdana" w:hAnsi="Verdana" w:cs="Times New Roman"/>
          <w:bCs/>
          <w:sz w:val="24"/>
          <w:szCs w:val="24"/>
        </w:rPr>
        <w:t xml:space="preserve"> plenamente entendido</w:t>
      </w:r>
      <w:r w:rsidRPr="00822A32">
        <w:rPr>
          <w:rFonts w:ascii="Verdana" w:hAnsi="Verdana" w:cs="Times New Roman"/>
          <w:bCs/>
          <w:sz w:val="24"/>
          <w:szCs w:val="24"/>
        </w:rPr>
        <w:t xml:space="preserve"> </w:t>
      </w:r>
      <w:r w:rsidR="00C0272C" w:rsidRPr="00822A32">
        <w:rPr>
          <w:rFonts w:ascii="Verdana" w:hAnsi="Verdana" w:cs="Times New Roman"/>
          <w:bCs/>
          <w:sz w:val="24"/>
          <w:szCs w:val="24"/>
        </w:rPr>
        <w:t xml:space="preserve">y por el contrario se reduce a un </w:t>
      </w:r>
      <w:r w:rsidR="005966E8" w:rsidRPr="00822A32">
        <w:rPr>
          <w:rFonts w:ascii="Verdana" w:hAnsi="Verdana" w:cs="Times New Roman"/>
          <w:bCs/>
          <w:sz w:val="24"/>
          <w:szCs w:val="24"/>
        </w:rPr>
        <w:t>proceso</w:t>
      </w:r>
      <w:r w:rsidR="00C0272C" w:rsidRPr="00822A32">
        <w:rPr>
          <w:rFonts w:ascii="Verdana" w:hAnsi="Verdana" w:cs="Times New Roman"/>
          <w:bCs/>
          <w:sz w:val="24"/>
          <w:szCs w:val="24"/>
        </w:rPr>
        <w:t xml:space="preserve"> de </w:t>
      </w:r>
      <w:r w:rsidRPr="00822A32">
        <w:rPr>
          <w:rFonts w:ascii="Verdana" w:hAnsi="Verdana" w:cs="Times New Roman"/>
          <w:bCs/>
          <w:sz w:val="24"/>
          <w:szCs w:val="24"/>
        </w:rPr>
        <w:t xml:space="preserve">verificación de conocimientos fragmentados, que no promueven </w:t>
      </w:r>
      <w:r w:rsidR="005966E8" w:rsidRPr="00822A32">
        <w:rPr>
          <w:rFonts w:ascii="Verdana" w:hAnsi="Verdana" w:cs="Times New Roman"/>
          <w:bCs/>
          <w:sz w:val="24"/>
          <w:szCs w:val="24"/>
        </w:rPr>
        <w:t>la</w:t>
      </w:r>
      <w:r w:rsidRPr="00822A32">
        <w:rPr>
          <w:rFonts w:ascii="Verdana" w:hAnsi="Verdana" w:cs="Times New Roman"/>
          <w:bCs/>
          <w:sz w:val="24"/>
          <w:szCs w:val="24"/>
        </w:rPr>
        <w:t xml:space="preserve"> crítica ni </w:t>
      </w:r>
      <w:r w:rsidR="005966E8" w:rsidRPr="00822A32">
        <w:rPr>
          <w:rFonts w:ascii="Verdana" w:hAnsi="Verdana" w:cs="Times New Roman"/>
          <w:bCs/>
          <w:sz w:val="24"/>
          <w:szCs w:val="24"/>
        </w:rPr>
        <w:t>la contextualización</w:t>
      </w:r>
      <w:r w:rsidRPr="00822A32">
        <w:rPr>
          <w:rFonts w:ascii="Verdana" w:hAnsi="Verdana" w:cs="Times New Roman"/>
          <w:bCs/>
          <w:sz w:val="24"/>
          <w:szCs w:val="24"/>
        </w:rPr>
        <w:t xml:space="preserve"> de los conceptos</w:t>
      </w:r>
      <w:r w:rsidR="00FE317B" w:rsidRPr="00822A32">
        <w:rPr>
          <w:rFonts w:ascii="Verdana" w:hAnsi="Verdana" w:cs="Times New Roman"/>
          <w:bCs/>
          <w:sz w:val="24"/>
          <w:szCs w:val="24"/>
        </w:rPr>
        <w:t>.</w:t>
      </w:r>
    </w:p>
    <w:p w14:paraId="2468A893" w14:textId="6B7B6CF6" w:rsidR="00FE317B" w:rsidRPr="00822A32" w:rsidRDefault="00D2190F" w:rsidP="00C94A52">
      <w:pPr>
        <w:spacing w:line="259" w:lineRule="auto"/>
        <w:jc w:val="both"/>
        <w:rPr>
          <w:rFonts w:ascii="Verdana" w:hAnsi="Verdana" w:cs="Times New Roman"/>
          <w:b/>
          <w:sz w:val="24"/>
          <w:szCs w:val="24"/>
        </w:rPr>
      </w:pPr>
      <w:r w:rsidRPr="00822A32">
        <w:rPr>
          <w:rFonts w:ascii="Verdana" w:hAnsi="Verdana" w:cs="Times New Roman"/>
          <w:b/>
          <w:sz w:val="24"/>
          <w:szCs w:val="24"/>
        </w:rPr>
        <w:t xml:space="preserve">La </w:t>
      </w:r>
      <w:r w:rsidR="004C5904" w:rsidRPr="00822A32">
        <w:rPr>
          <w:rFonts w:ascii="Verdana" w:hAnsi="Verdana" w:cs="Times New Roman"/>
          <w:b/>
          <w:sz w:val="24"/>
          <w:szCs w:val="24"/>
        </w:rPr>
        <w:t>formación</w:t>
      </w:r>
      <w:r w:rsidRPr="00822A32">
        <w:rPr>
          <w:rFonts w:ascii="Verdana" w:hAnsi="Verdana" w:cs="Times New Roman"/>
          <w:b/>
          <w:sz w:val="24"/>
          <w:szCs w:val="24"/>
        </w:rPr>
        <w:t xml:space="preserve"> por competencias</w:t>
      </w:r>
      <w:r w:rsidR="0069623D" w:rsidRPr="00822A32">
        <w:rPr>
          <w:rFonts w:ascii="Verdana" w:hAnsi="Verdana" w:cs="Times New Roman"/>
          <w:b/>
          <w:sz w:val="24"/>
          <w:szCs w:val="24"/>
        </w:rPr>
        <w:t xml:space="preserve"> en la educación superior</w:t>
      </w:r>
      <w:r w:rsidR="00D678FB" w:rsidRPr="00822A32">
        <w:rPr>
          <w:rFonts w:ascii="Verdana" w:hAnsi="Verdana" w:cs="Times New Roman"/>
          <w:b/>
          <w:sz w:val="24"/>
          <w:szCs w:val="24"/>
        </w:rPr>
        <w:t xml:space="preserve"> y </w:t>
      </w:r>
      <w:r w:rsidR="006B16F5" w:rsidRPr="00822A32">
        <w:rPr>
          <w:rFonts w:ascii="Verdana" w:hAnsi="Verdana" w:cs="Times New Roman"/>
          <w:b/>
          <w:sz w:val="24"/>
          <w:szCs w:val="24"/>
        </w:rPr>
        <w:t>la evaluación formativa</w:t>
      </w:r>
      <w:r w:rsidR="006C37B2" w:rsidRPr="00822A32">
        <w:rPr>
          <w:rFonts w:ascii="Verdana" w:hAnsi="Verdana" w:cs="Times New Roman"/>
          <w:b/>
          <w:sz w:val="24"/>
          <w:szCs w:val="24"/>
        </w:rPr>
        <w:t xml:space="preserve"> </w:t>
      </w:r>
      <w:r w:rsidR="00763FFB" w:rsidRPr="00822A32">
        <w:rPr>
          <w:rFonts w:ascii="Verdana" w:hAnsi="Verdana" w:cs="Times New Roman"/>
          <w:b/>
          <w:sz w:val="24"/>
          <w:szCs w:val="24"/>
        </w:rPr>
        <w:t xml:space="preserve">del </w:t>
      </w:r>
      <w:r w:rsidR="00D678FB" w:rsidRPr="00822A32">
        <w:rPr>
          <w:rFonts w:ascii="Verdana" w:hAnsi="Verdana" w:cs="Times New Roman"/>
          <w:b/>
          <w:sz w:val="24"/>
          <w:szCs w:val="24"/>
        </w:rPr>
        <w:t xml:space="preserve">aprendizaje </w:t>
      </w:r>
      <w:r w:rsidR="0028372C" w:rsidRPr="00822A32">
        <w:rPr>
          <w:rFonts w:ascii="Verdana" w:hAnsi="Verdana" w:cs="Times New Roman"/>
          <w:b/>
          <w:sz w:val="24"/>
          <w:szCs w:val="24"/>
        </w:rPr>
        <w:t>matemático</w:t>
      </w:r>
      <w:r w:rsidR="0069623D" w:rsidRPr="00822A32">
        <w:rPr>
          <w:rFonts w:ascii="Verdana" w:hAnsi="Verdana" w:cs="Times New Roman"/>
          <w:b/>
          <w:sz w:val="24"/>
          <w:szCs w:val="24"/>
        </w:rPr>
        <w:t>.</w:t>
      </w:r>
    </w:p>
    <w:p w14:paraId="22610CAA" w14:textId="17539F8F" w:rsidR="00081C5F" w:rsidRPr="00822A32" w:rsidRDefault="00FC779E" w:rsidP="00C94A52">
      <w:pPr>
        <w:spacing w:line="259" w:lineRule="auto"/>
        <w:jc w:val="both"/>
        <w:rPr>
          <w:rFonts w:ascii="Verdana" w:hAnsi="Verdana" w:cs="Times New Roman"/>
          <w:bCs/>
          <w:sz w:val="24"/>
          <w:szCs w:val="24"/>
        </w:rPr>
      </w:pPr>
      <w:r w:rsidRPr="00822A32">
        <w:rPr>
          <w:rFonts w:ascii="Verdana" w:hAnsi="Verdana" w:cs="Times New Roman"/>
          <w:bCs/>
          <w:sz w:val="24"/>
          <w:szCs w:val="24"/>
        </w:rPr>
        <w:t xml:space="preserve">Según el MEN </w:t>
      </w:r>
      <w:r w:rsidR="00081C5F" w:rsidRPr="00822A32">
        <w:rPr>
          <w:rFonts w:ascii="Verdana" w:hAnsi="Verdana" w:cs="Times New Roman"/>
          <w:bCs/>
          <w:sz w:val="24"/>
          <w:szCs w:val="24"/>
        </w:rPr>
        <w:t>(20</w:t>
      </w:r>
      <w:r w:rsidR="0022429B">
        <w:rPr>
          <w:rFonts w:ascii="Verdana" w:hAnsi="Verdana" w:cs="Times New Roman"/>
          <w:bCs/>
          <w:sz w:val="24"/>
          <w:szCs w:val="24"/>
        </w:rPr>
        <w:t>20</w:t>
      </w:r>
      <w:r w:rsidR="00081C5F" w:rsidRPr="00822A32">
        <w:rPr>
          <w:rFonts w:ascii="Verdana" w:hAnsi="Verdana" w:cs="Times New Roman"/>
          <w:bCs/>
          <w:sz w:val="24"/>
          <w:szCs w:val="24"/>
        </w:rPr>
        <w:t>) e</w:t>
      </w:r>
      <w:r w:rsidR="00634FD6" w:rsidRPr="00822A32">
        <w:rPr>
          <w:rFonts w:ascii="Verdana" w:hAnsi="Verdana" w:cs="Times New Roman"/>
          <w:bCs/>
          <w:sz w:val="24"/>
          <w:szCs w:val="24"/>
        </w:rPr>
        <w:t>n las últimas dos décadas, es decir, entre el año 2000 a 2020</w:t>
      </w:r>
      <w:r w:rsidRPr="00822A32">
        <w:rPr>
          <w:rFonts w:ascii="Verdana" w:hAnsi="Verdana" w:cs="Times New Roman"/>
          <w:bCs/>
          <w:sz w:val="24"/>
          <w:szCs w:val="24"/>
        </w:rPr>
        <w:t>,</w:t>
      </w:r>
      <w:r w:rsidR="00634FD6" w:rsidRPr="00822A32">
        <w:rPr>
          <w:rFonts w:ascii="Verdana" w:hAnsi="Verdana" w:cs="Times New Roman"/>
          <w:bCs/>
          <w:sz w:val="24"/>
          <w:szCs w:val="24"/>
        </w:rPr>
        <w:t xml:space="preserve"> la educación superior en Colombia ha experimentado una transición hacia la formación por competencias como respuesta a las demandas sociales, laborales y profesionales del siglo XXI</w:t>
      </w:r>
      <w:r w:rsidRPr="00822A32">
        <w:rPr>
          <w:rFonts w:ascii="Verdana" w:hAnsi="Verdana" w:cs="Times New Roman"/>
          <w:bCs/>
          <w:sz w:val="24"/>
          <w:szCs w:val="24"/>
        </w:rPr>
        <w:t>, dicho enfoque</w:t>
      </w:r>
      <w:r w:rsidR="00634FD6" w:rsidRPr="00822A32">
        <w:rPr>
          <w:rFonts w:ascii="Verdana" w:hAnsi="Verdana" w:cs="Times New Roman"/>
          <w:bCs/>
          <w:sz w:val="24"/>
          <w:szCs w:val="24"/>
        </w:rPr>
        <w:t xml:space="preserve"> busca superar los modelos tradicionales centrados en la transmisión de conocimientos para orientar los procesos educativos hacia la integración de saberes, habilidades, actitudes y valores que permitan a los estudiantes desenvolverse de manera pertinente en diferentes contextos (Tobón, 2013). </w:t>
      </w:r>
    </w:p>
    <w:p w14:paraId="161010DD" w14:textId="5B55CEC9" w:rsidR="00905B92" w:rsidRPr="00822A32" w:rsidRDefault="00634FD6" w:rsidP="00C94A52">
      <w:pPr>
        <w:spacing w:line="259" w:lineRule="auto"/>
        <w:jc w:val="both"/>
        <w:rPr>
          <w:rFonts w:ascii="Verdana" w:hAnsi="Verdana" w:cs="Times New Roman"/>
          <w:bCs/>
          <w:sz w:val="24"/>
          <w:szCs w:val="24"/>
        </w:rPr>
      </w:pPr>
      <w:r w:rsidRPr="00822A32">
        <w:rPr>
          <w:rFonts w:ascii="Verdana" w:hAnsi="Verdana" w:cs="Times New Roman"/>
          <w:bCs/>
          <w:sz w:val="24"/>
          <w:szCs w:val="24"/>
        </w:rPr>
        <w:t xml:space="preserve">En este sentido, el MEN </w:t>
      </w:r>
      <w:r w:rsidR="003D538E" w:rsidRPr="00822A32">
        <w:rPr>
          <w:rFonts w:ascii="Verdana" w:hAnsi="Verdana" w:cs="Times New Roman"/>
          <w:bCs/>
          <w:sz w:val="24"/>
          <w:szCs w:val="24"/>
        </w:rPr>
        <w:t>viene</w:t>
      </w:r>
      <w:r w:rsidRPr="00822A32">
        <w:rPr>
          <w:rFonts w:ascii="Verdana" w:hAnsi="Verdana" w:cs="Times New Roman"/>
          <w:bCs/>
          <w:sz w:val="24"/>
          <w:szCs w:val="24"/>
        </w:rPr>
        <w:t xml:space="preserve"> </w:t>
      </w:r>
      <w:r w:rsidR="003D538E" w:rsidRPr="00822A32">
        <w:rPr>
          <w:rFonts w:ascii="Verdana" w:hAnsi="Verdana" w:cs="Times New Roman"/>
          <w:bCs/>
          <w:sz w:val="24"/>
          <w:szCs w:val="24"/>
        </w:rPr>
        <w:t>promoviendo</w:t>
      </w:r>
      <w:r w:rsidRPr="00822A32">
        <w:rPr>
          <w:rFonts w:ascii="Verdana" w:hAnsi="Verdana" w:cs="Times New Roman"/>
          <w:bCs/>
          <w:sz w:val="24"/>
          <w:szCs w:val="24"/>
        </w:rPr>
        <w:t xml:space="preserve"> lineamientos que conciben las competencias como la capacidad de actuar de manera integral y flexible en situaciones reales, vinculando el aprendizaje universitario con la vida profesional y social</w:t>
      </w:r>
      <w:r w:rsidR="008D376A" w:rsidRPr="00822A32">
        <w:rPr>
          <w:rFonts w:ascii="Verdana" w:hAnsi="Verdana" w:cs="Times New Roman"/>
          <w:bCs/>
          <w:sz w:val="24"/>
          <w:szCs w:val="24"/>
        </w:rPr>
        <w:t xml:space="preserve">, desde ahí, </w:t>
      </w:r>
      <w:r w:rsidR="00A066C9" w:rsidRPr="00822A32">
        <w:rPr>
          <w:rFonts w:ascii="Verdana" w:hAnsi="Verdana" w:cs="Times New Roman"/>
          <w:bCs/>
          <w:sz w:val="24"/>
          <w:szCs w:val="24"/>
        </w:rPr>
        <w:t xml:space="preserve">la formación por competencias se articula con los proyectos curriculares al plantear la necesidad de estructurar programas que no solo desarrollen conocimientos disciplinares, sino también competencias transversales como el pensamiento crítico, la </w:t>
      </w:r>
      <w:r w:rsidR="00A066C9" w:rsidRPr="00822A32">
        <w:rPr>
          <w:rFonts w:ascii="Verdana" w:hAnsi="Verdana" w:cs="Times New Roman"/>
          <w:bCs/>
          <w:sz w:val="24"/>
          <w:szCs w:val="24"/>
        </w:rPr>
        <w:lastRenderedPageBreak/>
        <w:t>comunicación asertiva y la resolución de problemas</w:t>
      </w:r>
      <w:r w:rsidR="00ED5914" w:rsidRPr="00822A32">
        <w:rPr>
          <w:rFonts w:ascii="Verdana" w:hAnsi="Verdana" w:cs="Times New Roman"/>
          <w:bCs/>
          <w:sz w:val="24"/>
          <w:szCs w:val="24"/>
        </w:rPr>
        <w:t xml:space="preserve">.  Camargo (2022) asegura que </w:t>
      </w:r>
      <w:r w:rsidR="00451F4C" w:rsidRPr="00822A32">
        <w:rPr>
          <w:rFonts w:ascii="Verdana" w:hAnsi="Verdana" w:cs="Times New Roman"/>
          <w:bCs/>
          <w:sz w:val="24"/>
          <w:szCs w:val="24"/>
        </w:rPr>
        <w:t>debe existir un anclaje entre aquello que se aprende en la universidad y lo que se practica en el ámbito labora</w:t>
      </w:r>
      <w:r w:rsidR="00C26575" w:rsidRPr="00822A32">
        <w:rPr>
          <w:rFonts w:ascii="Verdana" w:hAnsi="Verdana" w:cs="Times New Roman"/>
          <w:bCs/>
          <w:sz w:val="24"/>
          <w:szCs w:val="24"/>
        </w:rPr>
        <w:t>l, con ello se demuestra la</w:t>
      </w:r>
      <w:r w:rsidR="00066591" w:rsidRPr="00822A32">
        <w:rPr>
          <w:rFonts w:ascii="Verdana" w:hAnsi="Verdana" w:cs="Times New Roman"/>
          <w:bCs/>
          <w:sz w:val="24"/>
          <w:szCs w:val="24"/>
        </w:rPr>
        <w:t>s</w:t>
      </w:r>
      <w:r w:rsidR="00C26575" w:rsidRPr="00822A32">
        <w:rPr>
          <w:rFonts w:ascii="Verdana" w:hAnsi="Verdana" w:cs="Times New Roman"/>
          <w:bCs/>
          <w:sz w:val="24"/>
          <w:szCs w:val="24"/>
        </w:rPr>
        <w:t xml:space="preserve"> competencias desarrollada</w:t>
      </w:r>
      <w:r w:rsidR="00066591" w:rsidRPr="00822A32">
        <w:rPr>
          <w:rFonts w:ascii="Verdana" w:hAnsi="Verdana" w:cs="Times New Roman"/>
          <w:bCs/>
          <w:sz w:val="24"/>
          <w:szCs w:val="24"/>
        </w:rPr>
        <w:t>s</w:t>
      </w:r>
      <w:r w:rsidR="00C26575" w:rsidRPr="00822A32">
        <w:rPr>
          <w:rFonts w:ascii="Verdana" w:hAnsi="Verdana" w:cs="Times New Roman"/>
          <w:bCs/>
          <w:sz w:val="24"/>
          <w:szCs w:val="24"/>
        </w:rPr>
        <w:t>.</w:t>
      </w:r>
    </w:p>
    <w:p w14:paraId="3DEC4FEC" w14:textId="2F2577C0" w:rsidR="00280D25" w:rsidRPr="00822A32" w:rsidRDefault="00B94544" w:rsidP="00C94A52">
      <w:pPr>
        <w:spacing w:line="259" w:lineRule="auto"/>
        <w:jc w:val="both"/>
        <w:rPr>
          <w:rFonts w:ascii="Verdana" w:hAnsi="Verdana" w:cs="Times New Roman"/>
          <w:bCs/>
          <w:sz w:val="24"/>
          <w:szCs w:val="24"/>
        </w:rPr>
      </w:pPr>
      <w:r>
        <w:rPr>
          <w:rFonts w:ascii="Verdana" w:hAnsi="Verdana" w:cs="Times New Roman"/>
          <w:bCs/>
          <w:sz w:val="24"/>
          <w:szCs w:val="24"/>
        </w:rPr>
        <w:t>A j</w:t>
      </w:r>
      <w:r w:rsidRPr="00822A32">
        <w:rPr>
          <w:rFonts w:ascii="Verdana" w:hAnsi="Verdana" w:cs="Times New Roman"/>
          <w:bCs/>
          <w:sz w:val="24"/>
          <w:szCs w:val="24"/>
        </w:rPr>
        <w:t>uicio de Sánchez &amp; Escobar (201</w:t>
      </w:r>
      <w:r>
        <w:rPr>
          <w:rFonts w:ascii="Verdana" w:hAnsi="Verdana" w:cs="Times New Roman"/>
          <w:bCs/>
          <w:sz w:val="24"/>
          <w:szCs w:val="24"/>
        </w:rPr>
        <w:t>7</w:t>
      </w:r>
      <w:r w:rsidRPr="00822A32">
        <w:rPr>
          <w:rFonts w:ascii="Verdana" w:hAnsi="Verdana" w:cs="Times New Roman"/>
          <w:bCs/>
          <w:sz w:val="24"/>
          <w:szCs w:val="24"/>
        </w:rPr>
        <w:t>)</w:t>
      </w:r>
      <w:r>
        <w:rPr>
          <w:rFonts w:ascii="Verdana" w:hAnsi="Verdana" w:cs="Times New Roman"/>
          <w:bCs/>
          <w:sz w:val="24"/>
          <w:szCs w:val="24"/>
        </w:rPr>
        <w:t xml:space="preserve"> e</w:t>
      </w:r>
      <w:r w:rsidR="008132AD" w:rsidRPr="00822A32">
        <w:rPr>
          <w:rFonts w:ascii="Verdana" w:hAnsi="Verdana" w:cs="Times New Roman"/>
          <w:bCs/>
          <w:sz w:val="24"/>
          <w:szCs w:val="24"/>
        </w:rPr>
        <w:t xml:space="preserve">n el </w:t>
      </w:r>
      <w:r w:rsidR="009938B5" w:rsidRPr="00822A32">
        <w:rPr>
          <w:rFonts w:ascii="Verdana" w:hAnsi="Verdana" w:cs="Times New Roman"/>
          <w:bCs/>
          <w:sz w:val="24"/>
          <w:szCs w:val="24"/>
        </w:rPr>
        <w:t xml:space="preserve">marco </w:t>
      </w:r>
      <w:r w:rsidR="008132AD" w:rsidRPr="00822A32">
        <w:rPr>
          <w:rFonts w:ascii="Verdana" w:hAnsi="Verdana" w:cs="Times New Roman"/>
          <w:bCs/>
          <w:sz w:val="24"/>
          <w:szCs w:val="24"/>
        </w:rPr>
        <w:t>de</w:t>
      </w:r>
      <w:r w:rsidR="009938B5" w:rsidRPr="00822A32">
        <w:rPr>
          <w:rFonts w:ascii="Verdana" w:hAnsi="Verdana" w:cs="Times New Roman"/>
          <w:bCs/>
          <w:sz w:val="24"/>
          <w:szCs w:val="24"/>
        </w:rPr>
        <w:t xml:space="preserve">l aprendizaje </w:t>
      </w:r>
      <w:r w:rsidR="008132AD" w:rsidRPr="00822A32">
        <w:rPr>
          <w:rFonts w:ascii="Verdana" w:hAnsi="Verdana" w:cs="Times New Roman"/>
          <w:bCs/>
          <w:sz w:val="24"/>
          <w:szCs w:val="24"/>
        </w:rPr>
        <w:t xml:space="preserve">de las matemáticas, la </w:t>
      </w:r>
      <w:r>
        <w:rPr>
          <w:rFonts w:ascii="Verdana" w:hAnsi="Verdana" w:cs="Times New Roman"/>
          <w:bCs/>
          <w:sz w:val="24"/>
          <w:szCs w:val="24"/>
        </w:rPr>
        <w:t>formación</w:t>
      </w:r>
      <w:r w:rsidR="008132AD" w:rsidRPr="00822A32">
        <w:rPr>
          <w:rFonts w:ascii="Verdana" w:hAnsi="Verdana" w:cs="Times New Roman"/>
          <w:bCs/>
          <w:sz w:val="24"/>
          <w:szCs w:val="24"/>
        </w:rPr>
        <w:t xml:space="preserve"> por competencias adquiere una relevancia particular</w:t>
      </w:r>
      <w:r w:rsidR="00D345BD" w:rsidRPr="00822A32">
        <w:rPr>
          <w:rFonts w:ascii="Verdana" w:hAnsi="Verdana" w:cs="Times New Roman"/>
          <w:bCs/>
          <w:sz w:val="24"/>
          <w:szCs w:val="24"/>
        </w:rPr>
        <w:t>,</w:t>
      </w:r>
      <w:r w:rsidR="003C75A1" w:rsidRPr="00822A32">
        <w:rPr>
          <w:rFonts w:ascii="Verdana" w:hAnsi="Verdana" w:cs="Times New Roman"/>
          <w:bCs/>
          <w:sz w:val="24"/>
          <w:szCs w:val="24"/>
        </w:rPr>
        <w:t xml:space="preserve"> porque</w:t>
      </w:r>
      <w:r w:rsidR="00D345BD" w:rsidRPr="00822A32">
        <w:rPr>
          <w:rFonts w:ascii="Verdana" w:hAnsi="Verdana" w:cs="Times New Roman"/>
          <w:bCs/>
          <w:sz w:val="24"/>
          <w:szCs w:val="24"/>
        </w:rPr>
        <w:t>,</w:t>
      </w:r>
      <w:r w:rsidR="008132AD" w:rsidRPr="00822A32">
        <w:rPr>
          <w:rFonts w:ascii="Verdana" w:hAnsi="Verdana" w:cs="Times New Roman"/>
          <w:bCs/>
          <w:sz w:val="24"/>
          <w:szCs w:val="24"/>
        </w:rPr>
        <w:t xml:space="preserve"> tradicionalmente </w:t>
      </w:r>
      <w:r>
        <w:rPr>
          <w:rFonts w:ascii="Verdana" w:hAnsi="Verdana" w:cs="Times New Roman"/>
          <w:bCs/>
          <w:sz w:val="24"/>
          <w:szCs w:val="24"/>
        </w:rPr>
        <w:t xml:space="preserve">dicha </w:t>
      </w:r>
      <w:r w:rsidR="008132AD" w:rsidRPr="00822A32">
        <w:rPr>
          <w:rFonts w:ascii="Verdana" w:hAnsi="Verdana" w:cs="Times New Roman"/>
          <w:bCs/>
          <w:sz w:val="24"/>
          <w:szCs w:val="24"/>
        </w:rPr>
        <w:t>disciplina ha sido percibida como un conjunto de conocimientos abstractos, aislados y de difícil aplicación en la vida cotidiana o profesional</w:t>
      </w:r>
      <w:r w:rsidR="003C75A1" w:rsidRPr="00822A32">
        <w:rPr>
          <w:rFonts w:ascii="Verdana" w:hAnsi="Verdana" w:cs="Times New Roman"/>
          <w:bCs/>
          <w:sz w:val="24"/>
          <w:szCs w:val="24"/>
        </w:rPr>
        <w:t>.</w:t>
      </w:r>
      <w:r w:rsidR="008132AD" w:rsidRPr="00822A32">
        <w:rPr>
          <w:rFonts w:ascii="Verdana" w:hAnsi="Verdana" w:cs="Times New Roman"/>
          <w:bCs/>
          <w:sz w:val="24"/>
          <w:szCs w:val="24"/>
        </w:rPr>
        <w:t xml:space="preserve"> </w:t>
      </w:r>
      <w:r w:rsidR="00CD6963" w:rsidRPr="00822A32">
        <w:rPr>
          <w:rFonts w:ascii="Verdana" w:hAnsi="Verdana" w:cs="Times New Roman"/>
          <w:bCs/>
          <w:sz w:val="24"/>
          <w:szCs w:val="24"/>
        </w:rPr>
        <w:t>Entonces, l</w:t>
      </w:r>
      <w:r w:rsidR="002754B7" w:rsidRPr="00822A32">
        <w:rPr>
          <w:rFonts w:ascii="Verdana" w:hAnsi="Verdana" w:cs="Times New Roman"/>
          <w:bCs/>
          <w:sz w:val="24"/>
          <w:szCs w:val="24"/>
        </w:rPr>
        <w:t>a adopción de un enfoque por competencias en matemáticas implica transformar</w:t>
      </w:r>
      <w:r w:rsidR="00CD6963" w:rsidRPr="00822A32">
        <w:rPr>
          <w:rFonts w:ascii="Verdana" w:hAnsi="Verdana" w:cs="Times New Roman"/>
          <w:bCs/>
          <w:sz w:val="24"/>
          <w:szCs w:val="24"/>
        </w:rPr>
        <w:t xml:space="preserve"> no solo</w:t>
      </w:r>
      <w:r w:rsidR="002754B7" w:rsidRPr="00822A32">
        <w:rPr>
          <w:rFonts w:ascii="Verdana" w:hAnsi="Verdana" w:cs="Times New Roman"/>
          <w:bCs/>
          <w:sz w:val="24"/>
          <w:szCs w:val="24"/>
        </w:rPr>
        <w:t xml:space="preserve"> </w:t>
      </w:r>
      <w:r>
        <w:rPr>
          <w:rFonts w:ascii="Verdana" w:hAnsi="Verdana" w:cs="Times New Roman"/>
          <w:bCs/>
          <w:sz w:val="24"/>
          <w:szCs w:val="24"/>
        </w:rPr>
        <w:t>los paradigmas</w:t>
      </w:r>
      <w:r w:rsidR="00CD6963" w:rsidRPr="00822A32">
        <w:rPr>
          <w:rFonts w:ascii="Verdana" w:hAnsi="Verdana" w:cs="Times New Roman"/>
          <w:bCs/>
          <w:sz w:val="24"/>
          <w:szCs w:val="24"/>
        </w:rPr>
        <w:t xml:space="preserve">, sino también, </w:t>
      </w:r>
      <w:r w:rsidR="00E803D0" w:rsidRPr="00822A32">
        <w:rPr>
          <w:rFonts w:ascii="Verdana" w:hAnsi="Verdana" w:cs="Times New Roman"/>
          <w:bCs/>
          <w:sz w:val="24"/>
          <w:szCs w:val="24"/>
        </w:rPr>
        <w:t xml:space="preserve">el ejercicio de </w:t>
      </w:r>
      <w:r w:rsidR="00A53458" w:rsidRPr="00822A32">
        <w:rPr>
          <w:rFonts w:ascii="Verdana" w:hAnsi="Verdana" w:cs="Times New Roman"/>
          <w:bCs/>
          <w:sz w:val="24"/>
          <w:szCs w:val="24"/>
        </w:rPr>
        <w:t>la</w:t>
      </w:r>
      <w:r w:rsidR="00E803D0" w:rsidRPr="00822A32">
        <w:rPr>
          <w:rFonts w:ascii="Verdana" w:hAnsi="Verdana" w:cs="Times New Roman"/>
          <w:bCs/>
          <w:sz w:val="24"/>
          <w:szCs w:val="24"/>
        </w:rPr>
        <w:t xml:space="preserve"> enseñanza</w:t>
      </w:r>
      <w:r w:rsidR="0028372C" w:rsidRPr="00822A32">
        <w:rPr>
          <w:rFonts w:ascii="Verdana" w:hAnsi="Verdana" w:cs="Times New Roman"/>
          <w:bCs/>
          <w:sz w:val="24"/>
          <w:szCs w:val="24"/>
        </w:rPr>
        <w:t>,</w:t>
      </w:r>
      <w:r w:rsidR="002754B7" w:rsidRPr="00822A32">
        <w:rPr>
          <w:rFonts w:ascii="Verdana" w:hAnsi="Verdana" w:cs="Times New Roman"/>
          <w:bCs/>
          <w:sz w:val="24"/>
          <w:szCs w:val="24"/>
        </w:rPr>
        <w:t xml:space="preserve"> para que el aprendizaje deje de centrarse en la memorización y avance hacia la comprensión profunda, la aplicación contextual</w:t>
      </w:r>
      <w:r w:rsidR="0028372C" w:rsidRPr="00822A32">
        <w:rPr>
          <w:rFonts w:ascii="Verdana" w:hAnsi="Verdana" w:cs="Times New Roman"/>
          <w:bCs/>
          <w:sz w:val="24"/>
          <w:szCs w:val="24"/>
        </w:rPr>
        <w:t xml:space="preserve">, </w:t>
      </w:r>
      <w:r w:rsidR="002754B7" w:rsidRPr="00822A32">
        <w:rPr>
          <w:rFonts w:ascii="Verdana" w:hAnsi="Verdana" w:cs="Times New Roman"/>
          <w:bCs/>
          <w:sz w:val="24"/>
          <w:szCs w:val="24"/>
        </w:rPr>
        <w:t>la capacidad de resolver problemas complejos</w:t>
      </w:r>
      <w:r w:rsidR="0028372C" w:rsidRPr="00822A32">
        <w:rPr>
          <w:rFonts w:ascii="Verdana" w:hAnsi="Verdana" w:cs="Times New Roman"/>
          <w:bCs/>
          <w:sz w:val="24"/>
          <w:szCs w:val="24"/>
        </w:rPr>
        <w:t xml:space="preserve"> </w:t>
      </w:r>
      <w:r w:rsidR="006C37B2" w:rsidRPr="00822A32">
        <w:rPr>
          <w:rFonts w:ascii="Verdana" w:hAnsi="Verdana" w:cs="Times New Roman"/>
          <w:bCs/>
          <w:sz w:val="24"/>
          <w:szCs w:val="24"/>
        </w:rPr>
        <w:t>y,</w:t>
      </w:r>
      <w:r w:rsidR="0028372C" w:rsidRPr="00822A32">
        <w:rPr>
          <w:rFonts w:ascii="Verdana" w:hAnsi="Verdana" w:cs="Times New Roman"/>
          <w:bCs/>
          <w:sz w:val="24"/>
          <w:szCs w:val="24"/>
        </w:rPr>
        <w:t xml:space="preserve"> por ende, el desarrollo de los diferentes tipos de pensamiento matemático.</w:t>
      </w:r>
    </w:p>
    <w:p w14:paraId="00214FB2" w14:textId="0DC8AD9E" w:rsidR="006C37B2" w:rsidRPr="00822A32" w:rsidRDefault="00885012" w:rsidP="00C94A52">
      <w:pPr>
        <w:spacing w:line="259" w:lineRule="auto"/>
        <w:jc w:val="both"/>
        <w:rPr>
          <w:rFonts w:ascii="Verdana" w:hAnsi="Verdana" w:cs="Times New Roman"/>
          <w:bCs/>
          <w:sz w:val="24"/>
          <w:szCs w:val="24"/>
        </w:rPr>
      </w:pPr>
      <w:r w:rsidRPr="00822A32">
        <w:rPr>
          <w:rFonts w:ascii="Verdana" w:hAnsi="Verdana" w:cs="Times New Roman"/>
          <w:bCs/>
          <w:sz w:val="24"/>
          <w:szCs w:val="24"/>
        </w:rPr>
        <w:t>Así, por ejemplo, la competencia matemática no se reduce a realizar operaciones aritméticas o algebraicas, sino a movilizar saberes para analizar situaciones, modelar fenómenos, argumentar soluciones y evaluar críticamente los resultados (Hernández, 2022)</w:t>
      </w:r>
      <w:r w:rsidR="009549F4" w:rsidRPr="00822A32">
        <w:rPr>
          <w:rFonts w:ascii="Verdana" w:hAnsi="Verdana" w:cs="Times New Roman"/>
          <w:bCs/>
          <w:sz w:val="24"/>
          <w:szCs w:val="24"/>
        </w:rPr>
        <w:t xml:space="preserve">. A partir de esta nueva </w:t>
      </w:r>
      <w:r w:rsidR="005E4403" w:rsidRPr="00822A32">
        <w:rPr>
          <w:rFonts w:ascii="Verdana" w:hAnsi="Verdana" w:cs="Times New Roman"/>
          <w:bCs/>
          <w:sz w:val="24"/>
          <w:szCs w:val="24"/>
        </w:rPr>
        <w:t>narrativa</w:t>
      </w:r>
      <w:r w:rsidRPr="00822A32">
        <w:rPr>
          <w:rFonts w:ascii="Verdana" w:hAnsi="Verdana" w:cs="Times New Roman"/>
          <w:bCs/>
          <w:sz w:val="24"/>
          <w:szCs w:val="24"/>
        </w:rPr>
        <w:t xml:space="preserve">, el aprendizaje matemático en la universidad </w:t>
      </w:r>
      <w:r w:rsidR="009549F4" w:rsidRPr="00822A32">
        <w:rPr>
          <w:rFonts w:ascii="Verdana" w:hAnsi="Verdana" w:cs="Times New Roman"/>
          <w:bCs/>
          <w:sz w:val="24"/>
          <w:szCs w:val="24"/>
        </w:rPr>
        <w:t xml:space="preserve">se encamina a </w:t>
      </w:r>
      <w:r w:rsidRPr="00822A32">
        <w:rPr>
          <w:rFonts w:ascii="Verdana" w:hAnsi="Verdana" w:cs="Times New Roman"/>
          <w:bCs/>
          <w:sz w:val="24"/>
          <w:szCs w:val="24"/>
        </w:rPr>
        <w:t>fomentar tanto el dominio conceptual como la creatividad, el pensamiento crítico y la transferencia de conocimientos a entornos reale</w:t>
      </w:r>
      <w:r w:rsidR="00BF6128" w:rsidRPr="00822A32">
        <w:rPr>
          <w:rFonts w:ascii="Verdana" w:hAnsi="Verdana" w:cs="Times New Roman"/>
          <w:bCs/>
          <w:sz w:val="24"/>
          <w:szCs w:val="24"/>
        </w:rPr>
        <w:t>s</w:t>
      </w:r>
      <w:r w:rsidR="00AA43A2" w:rsidRPr="00822A32">
        <w:rPr>
          <w:rFonts w:ascii="Verdana" w:hAnsi="Verdana" w:cs="Times New Roman"/>
          <w:bCs/>
          <w:sz w:val="24"/>
          <w:szCs w:val="24"/>
        </w:rPr>
        <w:t>, no obstante,</w:t>
      </w:r>
      <w:r w:rsidR="0026683B">
        <w:rPr>
          <w:rFonts w:ascii="Verdana" w:hAnsi="Verdana" w:cs="Times New Roman"/>
          <w:bCs/>
          <w:sz w:val="24"/>
          <w:szCs w:val="24"/>
        </w:rPr>
        <w:t xml:space="preserve"> </w:t>
      </w:r>
      <w:r w:rsidR="00BE3418" w:rsidRPr="00822A32">
        <w:rPr>
          <w:rFonts w:ascii="Verdana" w:hAnsi="Verdana" w:cs="Times New Roman"/>
          <w:bCs/>
          <w:sz w:val="24"/>
          <w:szCs w:val="24"/>
        </w:rPr>
        <w:t>Medina</w:t>
      </w:r>
      <w:r w:rsidR="0026683B">
        <w:rPr>
          <w:rFonts w:ascii="Verdana" w:hAnsi="Verdana" w:cs="Times New Roman"/>
          <w:bCs/>
          <w:sz w:val="24"/>
          <w:szCs w:val="24"/>
        </w:rPr>
        <w:t xml:space="preserve"> et al</w:t>
      </w:r>
      <w:r w:rsidR="00BE3418" w:rsidRPr="00822A32">
        <w:rPr>
          <w:rFonts w:ascii="Verdana" w:hAnsi="Verdana" w:cs="Times New Roman"/>
          <w:bCs/>
          <w:sz w:val="24"/>
          <w:szCs w:val="24"/>
        </w:rPr>
        <w:t xml:space="preserve"> (2020) aseguran que la implementación </w:t>
      </w:r>
      <w:r w:rsidR="004F2A8B" w:rsidRPr="00822A32">
        <w:rPr>
          <w:rFonts w:ascii="Verdana" w:hAnsi="Verdana" w:cs="Times New Roman"/>
          <w:bCs/>
          <w:sz w:val="24"/>
          <w:szCs w:val="24"/>
        </w:rPr>
        <w:t xml:space="preserve">o direccionamiento </w:t>
      </w:r>
      <w:r w:rsidR="00466474" w:rsidRPr="00822A32">
        <w:rPr>
          <w:rFonts w:ascii="Verdana" w:hAnsi="Verdana" w:cs="Times New Roman"/>
          <w:bCs/>
          <w:sz w:val="24"/>
          <w:szCs w:val="24"/>
        </w:rPr>
        <w:t xml:space="preserve">de la evaluación </w:t>
      </w:r>
      <w:r w:rsidR="00BE3418" w:rsidRPr="00822A32">
        <w:rPr>
          <w:rFonts w:ascii="Verdana" w:hAnsi="Verdana" w:cs="Times New Roman"/>
          <w:bCs/>
          <w:sz w:val="24"/>
          <w:szCs w:val="24"/>
        </w:rPr>
        <w:t>en las universidades colombianas enfrenta desafíos importantes</w:t>
      </w:r>
      <w:r w:rsidR="00A754EC" w:rsidRPr="00822A32">
        <w:rPr>
          <w:rFonts w:ascii="Verdana" w:hAnsi="Verdana" w:cs="Times New Roman"/>
          <w:bCs/>
          <w:sz w:val="24"/>
          <w:szCs w:val="24"/>
        </w:rPr>
        <w:t xml:space="preserve"> como</w:t>
      </w:r>
      <w:r w:rsidR="00BE3418" w:rsidRPr="00822A32">
        <w:rPr>
          <w:rFonts w:ascii="Verdana" w:hAnsi="Verdana" w:cs="Times New Roman"/>
          <w:bCs/>
          <w:sz w:val="24"/>
          <w:szCs w:val="24"/>
        </w:rPr>
        <w:t xml:space="preserve"> la resistencia a abandonar métodos de enseñanza tradicionales, capacitación docente en metodologías activas</w:t>
      </w:r>
      <w:r w:rsidR="00A754EC" w:rsidRPr="00822A32">
        <w:rPr>
          <w:rFonts w:ascii="Verdana" w:hAnsi="Verdana" w:cs="Times New Roman"/>
          <w:bCs/>
          <w:sz w:val="24"/>
          <w:szCs w:val="24"/>
        </w:rPr>
        <w:t xml:space="preserve">, </w:t>
      </w:r>
      <w:r w:rsidR="00D0494E" w:rsidRPr="00822A32">
        <w:rPr>
          <w:rFonts w:ascii="Verdana" w:hAnsi="Verdana" w:cs="Times New Roman"/>
          <w:bCs/>
          <w:sz w:val="24"/>
          <w:szCs w:val="24"/>
        </w:rPr>
        <w:t xml:space="preserve">la formación pedagógica </w:t>
      </w:r>
      <w:r w:rsidR="00BE3418" w:rsidRPr="00822A32">
        <w:rPr>
          <w:rFonts w:ascii="Verdana" w:hAnsi="Verdana" w:cs="Times New Roman"/>
          <w:bCs/>
          <w:sz w:val="24"/>
          <w:szCs w:val="24"/>
        </w:rPr>
        <w:t xml:space="preserve">y </w:t>
      </w:r>
      <w:r w:rsidR="00D0494E" w:rsidRPr="00822A32">
        <w:rPr>
          <w:rFonts w:ascii="Verdana" w:hAnsi="Verdana" w:cs="Times New Roman"/>
          <w:bCs/>
          <w:sz w:val="24"/>
          <w:szCs w:val="24"/>
        </w:rPr>
        <w:t>la falta de conocimiento acerca de cómo implementar</w:t>
      </w:r>
      <w:r w:rsidR="00BE3418" w:rsidRPr="00822A32">
        <w:rPr>
          <w:rFonts w:ascii="Verdana" w:hAnsi="Verdana" w:cs="Times New Roman"/>
          <w:bCs/>
          <w:sz w:val="24"/>
          <w:szCs w:val="24"/>
        </w:rPr>
        <w:t xml:space="preserve"> evaluaciones auténticas que permitan valorar</w:t>
      </w:r>
      <w:r w:rsidR="00F55F42" w:rsidRPr="00822A32">
        <w:rPr>
          <w:rFonts w:ascii="Verdana" w:hAnsi="Verdana" w:cs="Times New Roman"/>
          <w:bCs/>
          <w:sz w:val="24"/>
          <w:szCs w:val="24"/>
        </w:rPr>
        <w:t xml:space="preserve"> </w:t>
      </w:r>
      <w:r w:rsidR="00442A86" w:rsidRPr="00822A32">
        <w:rPr>
          <w:rFonts w:ascii="Verdana" w:hAnsi="Verdana" w:cs="Times New Roman"/>
          <w:bCs/>
          <w:sz w:val="24"/>
          <w:szCs w:val="24"/>
        </w:rPr>
        <w:t>las competencias</w:t>
      </w:r>
      <w:r w:rsidR="00BE3418" w:rsidRPr="00822A32">
        <w:rPr>
          <w:rFonts w:ascii="Verdana" w:hAnsi="Verdana" w:cs="Times New Roman"/>
          <w:bCs/>
          <w:sz w:val="24"/>
          <w:szCs w:val="24"/>
        </w:rPr>
        <w:t xml:space="preserve"> matemáticas más allá de los exámenes escritos</w:t>
      </w:r>
      <w:r w:rsidR="004C5904" w:rsidRPr="00822A32">
        <w:rPr>
          <w:rFonts w:ascii="Verdana" w:hAnsi="Verdana" w:cs="Times New Roman"/>
          <w:bCs/>
          <w:sz w:val="24"/>
          <w:szCs w:val="24"/>
        </w:rPr>
        <w:t>.</w:t>
      </w:r>
    </w:p>
    <w:p w14:paraId="7E7E5ED6" w14:textId="3D26D711" w:rsidR="00A8464C" w:rsidRPr="00822A32" w:rsidRDefault="00395BD9" w:rsidP="00C94A52">
      <w:pPr>
        <w:spacing w:line="259" w:lineRule="auto"/>
        <w:jc w:val="both"/>
        <w:rPr>
          <w:rFonts w:ascii="Verdana" w:hAnsi="Verdana" w:cs="Times New Roman"/>
          <w:bCs/>
          <w:sz w:val="24"/>
          <w:szCs w:val="24"/>
          <w:lang w:val="es-MX"/>
        </w:rPr>
      </w:pPr>
      <w:r w:rsidRPr="00822A32">
        <w:rPr>
          <w:rFonts w:ascii="Verdana" w:hAnsi="Verdana" w:cs="Times New Roman"/>
          <w:bCs/>
          <w:sz w:val="24"/>
          <w:szCs w:val="24"/>
          <w:lang w:val="es-MX"/>
        </w:rPr>
        <w:t xml:space="preserve">Así mimo, </w:t>
      </w:r>
      <w:r w:rsidR="0026683B">
        <w:rPr>
          <w:rFonts w:ascii="Verdana" w:hAnsi="Verdana" w:cs="Times New Roman"/>
          <w:bCs/>
          <w:sz w:val="24"/>
          <w:szCs w:val="24"/>
          <w:lang w:val="es-MX"/>
        </w:rPr>
        <w:t>Tocora et al</w:t>
      </w:r>
      <w:r w:rsidR="00A85B78" w:rsidRPr="00822A32">
        <w:rPr>
          <w:rFonts w:ascii="Verdana" w:hAnsi="Verdana" w:cs="Times New Roman"/>
          <w:bCs/>
          <w:sz w:val="24"/>
          <w:szCs w:val="24"/>
          <w:lang w:val="es-MX"/>
        </w:rPr>
        <w:t xml:space="preserve"> (2021) </w:t>
      </w:r>
      <w:r w:rsidR="006A775F" w:rsidRPr="00822A32">
        <w:rPr>
          <w:rFonts w:ascii="Verdana" w:hAnsi="Verdana" w:cs="Times New Roman"/>
          <w:bCs/>
          <w:sz w:val="24"/>
          <w:szCs w:val="24"/>
          <w:lang w:val="es-MX"/>
        </w:rPr>
        <w:t xml:space="preserve">argumentan </w:t>
      </w:r>
      <w:r w:rsidR="00A85B78" w:rsidRPr="00822A32">
        <w:rPr>
          <w:rFonts w:ascii="Verdana" w:hAnsi="Verdana" w:cs="Times New Roman"/>
          <w:bCs/>
          <w:sz w:val="24"/>
          <w:szCs w:val="24"/>
          <w:lang w:val="es-MX"/>
        </w:rPr>
        <w:t>que</w:t>
      </w:r>
      <w:r w:rsidR="000B7F7C" w:rsidRPr="00822A32">
        <w:rPr>
          <w:rFonts w:ascii="Verdana" w:hAnsi="Verdana" w:cs="Times New Roman"/>
          <w:bCs/>
          <w:sz w:val="24"/>
          <w:szCs w:val="24"/>
          <w:lang w:val="es-MX"/>
        </w:rPr>
        <w:t xml:space="preserve"> </w:t>
      </w:r>
      <w:r w:rsidR="006A775F" w:rsidRPr="00822A32">
        <w:rPr>
          <w:rFonts w:ascii="Verdana" w:hAnsi="Verdana" w:cs="Times New Roman"/>
          <w:bCs/>
          <w:sz w:val="24"/>
          <w:szCs w:val="24"/>
          <w:lang w:val="es-MX"/>
        </w:rPr>
        <w:t xml:space="preserve">para valorar los resultados de aprendizaje y desarrollo de competencias en matemáticas en Colombia, </w:t>
      </w:r>
      <w:r w:rsidR="000B7F7C" w:rsidRPr="00822A32">
        <w:rPr>
          <w:rFonts w:ascii="Verdana" w:hAnsi="Verdana" w:cs="Times New Roman"/>
          <w:bCs/>
          <w:sz w:val="24"/>
          <w:szCs w:val="24"/>
          <w:lang w:val="es-MX"/>
        </w:rPr>
        <w:t>hay</w:t>
      </w:r>
      <w:r w:rsidR="00442A86" w:rsidRPr="00442A86">
        <w:rPr>
          <w:rFonts w:ascii="Verdana" w:hAnsi="Verdana" w:cs="Times New Roman"/>
          <w:bCs/>
          <w:sz w:val="24"/>
          <w:szCs w:val="24"/>
          <w:lang w:val="es-MX"/>
        </w:rPr>
        <w:t xml:space="preserve"> limitaciones </w:t>
      </w:r>
      <w:r w:rsidR="000D4B8E" w:rsidRPr="00822A32">
        <w:rPr>
          <w:rFonts w:ascii="Verdana" w:hAnsi="Verdana" w:cs="Times New Roman"/>
          <w:bCs/>
          <w:sz w:val="24"/>
          <w:szCs w:val="24"/>
          <w:lang w:val="es-MX"/>
        </w:rPr>
        <w:t xml:space="preserve">que </w:t>
      </w:r>
      <w:r w:rsidR="00442A86" w:rsidRPr="00442A86">
        <w:rPr>
          <w:rFonts w:ascii="Verdana" w:hAnsi="Verdana" w:cs="Times New Roman"/>
          <w:bCs/>
          <w:sz w:val="24"/>
          <w:szCs w:val="24"/>
          <w:lang w:val="es-MX"/>
        </w:rPr>
        <w:t>ponen en tensión la apuesta por un aprendizaje matemático significativ</w:t>
      </w:r>
      <w:r w:rsidR="000D4B8E" w:rsidRPr="00822A32">
        <w:rPr>
          <w:rFonts w:ascii="Verdana" w:hAnsi="Verdana" w:cs="Times New Roman"/>
          <w:bCs/>
          <w:sz w:val="24"/>
          <w:szCs w:val="24"/>
          <w:lang w:val="es-MX"/>
        </w:rPr>
        <w:t xml:space="preserve">o, en tanto, </w:t>
      </w:r>
      <w:r w:rsidR="00442A86" w:rsidRPr="00442A86">
        <w:rPr>
          <w:rFonts w:ascii="Verdana" w:hAnsi="Verdana" w:cs="Times New Roman"/>
          <w:bCs/>
          <w:sz w:val="24"/>
          <w:szCs w:val="24"/>
          <w:lang w:val="es-MX"/>
        </w:rPr>
        <w:t>la realidad de las aulas</w:t>
      </w:r>
      <w:r w:rsidR="00442A86" w:rsidRPr="00822A32">
        <w:rPr>
          <w:rFonts w:ascii="Verdana" w:hAnsi="Verdana" w:cs="Times New Roman"/>
          <w:bCs/>
          <w:sz w:val="24"/>
          <w:szCs w:val="24"/>
          <w:lang w:val="es-MX"/>
        </w:rPr>
        <w:t xml:space="preserve"> universitarias</w:t>
      </w:r>
      <w:r w:rsidR="00442A86" w:rsidRPr="00442A86">
        <w:rPr>
          <w:rFonts w:ascii="Verdana" w:hAnsi="Verdana" w:cs="Times New Roman"/>
          <w:bCs/>
          <w:sz w:val="24"/>
          <w:szCs w:val="24"/>
          <w:lang w:val="es-MX"/>
        </w:rPr>
        <w:t>,</w:t>
      </w:r>
      <w:r w:rsidR="00FE3808" w:rsidRPr="00822A32">
        <w:rPr>
          <w:rFonts w:ascii="Verdana" w:hAnsi="Verdana" w:cs="Times New Roman"/>
          <w:bCs/>
          <w:sz w:val="24"/>
          <w:szCs w:val="24"/>
          <w:lang w:val="es-MX"/>
        </w:rPr>
        <w:t xml:space="preserve"> cualquiera que sea su modalidad, son</w:t>
      </w:r>
      <w:r w:rsidR="00442A86" w:rsidRPr="00442A86">
        <w:rPr>
          <w:rFonts w:ascii="Verdana" w:hAnsi="Verdana" w:cs="Times New Roman"/>
          <w:bCs/>
          <w:sz w:val="24"/>
          <w:szCs w:val="24"/>
          <w:lang w:val="es-MX"/>
        </w:rPr>
        <w:t xml:space="preserve"> donde predominan prácticas centradas en la transmisión unidireccional de conocimiento</w:t>
      </w:r>
      <w:r w:rsidR="00FE3808" w:rsidRPr="00822A32">
        <w:rPr>
          <w:rFonts w:ascii="Verdana" w:hAnsi="Verdana" w:cs="Times New Roman"/>
          <w:bCs/>
          <w:sz w:val="24"/>
          <w:szCs w:val="24"/>
          <w:lang w:val="es-MX"/>
        </w:rPr>
        <w:t xml:space="preserve">s, que en consecuencia, </w:t>
      </w:r>
      <w:r w:rsidR="004F3084" w:rsidRPr="00822A32">
        <w:rPr>
          <w:rFonts w:ascii="Verdana" w:hAnsi="Verdana" w:cs="Times New Roman"/>
          <w:bCs/>
          <w:sz w:val="24"/>
          <w:szCs w:val="24"/>
          <w:lang w:val="es-MX"/>
        </w:rPr>
        <w:t xml:space="preserve">restringen el </w:t>
      </w:r>
      <w:r w:rsidR="00442A86" w:rsidRPr="00442A86">
        <w:rPr>
          <w:rFonts w:ascii="Verdana" w:hAnsi="Verdana" w:cs="Times New Roman"/>
          <w:bCs/>
          <w:sz w:val="24"/>
          <w:szCs w:val="24"/>
          <w:lang w:val="es-MX"/>
        </w:rPr>
        <w:t>pensar las matemáticas desde la educación por competencias</w:t>
      </w:r>
      <w:r w:rsidR="000C7B97" w:rsidRPr="00822A32">
        <w:rPr>
          <w:rFonts w:ascii="Verdana" w:hAnsi="Verdana" w:cs="Times New Roman"/>
          <w:bCs/>
          <w:sz w:val="24"/>
          <w:szCs w:val="24"/>
          <w:lang w:val="es-MX"/>
        </w:rPr>
        <w:t xml:space="preserve"> y </w:t>
      </w:r>
      <w:r w:rsidR="0035716F" w:rsidRPr="00822A32">
        <w:rPr>
          <w:rFonts w:ascii="Verdana" w:hAnsi="Verdana" w:cs="Times New Roman"/>
          <w:bCs/>
          <w:sz w:val="24"/>
          <w:szCs w:val="24"/>
          <w:lang w:val="es-MX"/>
        </w:rPr>
        <w:t>bajo el significado</w:t>
      </w:r>
      <w:r w:rsidR="000C7B97" w:rsidRPr="00822A32">
        <w:rPr>
          <w:rFonts w:ascii="Verdana" w:hAnsi="Verdana" w:cs="Times New Roman"/>
          <w:bCs/>
          <w:sz w:val="24"/>
          <w:szCs w:val="24"/>
          <w:lang w:val="es-MX"/>
        </w:rPr>
        <w:t xml:space="preserve"> de lo</w:t>
      </w:r>
      <w:r w:rsidR="0035716F" w:rsidRPr="00822A32">
        <w:rPr>
          <w:rFonts w:ascii="Verdana" w:hAnsi="Verdana" w:cs="Times New Roman"/>
          <w:bCs/>
          <w:sz w:val="24"/>
          <w:szCs w:val="24"/>
          <w:lang w:val="es-MX"/>
        </w:rPr>
        <w:t xml:space="preserve"> </w:t>
      </w:r>
      <w:r w:rsidR="00442A86" w:rsidRPr="00442A86">
        <w:rPr>
          <w:rFonts w:ascii="Verdana" w:hAnsi="Verdana" w:cs="Times New Roman"/>
          <w:bCs/>
          <w:sz w:val="24"/>
          <w:szCs w:val="24"/>
          <w:lang w:val="es-MX"/>
        </w:rPr>
        <w:t>formativo</w:t>
      </w:r>
      <w:r w:rsidR="004F3084" w:rsidRPr="00822A32">
        <w:rPr>
          <w:rFonts w:ascii="Verdana" w:hAnsi="Verdana" w:cs="Times New Roman"/>
          <w:bCs/>
          <w:sz w:val="24"/>
          <w:szCs w:val="24"/>
          <w:lang w:val="es-MX"/>
        </w:rPr>
        <w:t>, elemento</w:t>
      </w:r>
      <w:r w:rsidR="000C7B97" w:rsidRPr="00822A32">
        <w:rPr>
          <w:rFonts w:ascii="Verdana" w:hAnsi="Verdana" w:cs="Times New Roman"/>
          <w:bCs/>
          <w:sz w:val="24"/>
          <w:szCs w:val="24"/>
          <w:lang w:val="es-MX"/>
        </w:rPr>
        <w:t>s</w:t>
      </w:r>
      <w:r w:rsidR="00442A86" w:rsidRPr="00442A86">
        <w:rPr>
          <w:rFonts w:ascii="Verdana" w:hAnsi="Verdana" w:cs="Times New Roman"/>
          <w:bCs/>
          <w:sz w:val="24"/>
          <w:szCs w:val="24"/>
          <w:lang w:val="es-MX"/>
        </w:rPr>
        <w:t xml:space="preserve"> clave para el desarrollo de profesionales críticos, capaces de utilizar el pensamiento matemático en la resolución de problemas reales</w:t>
      </w:r>
      <w:r w:rsidR="000E2A46" w:rsidRPr="00822A32">
        <w:rPr>
          <w:rFonts w:ascii="Verdana" w:hAnsi="Verdana" w:cs="Times New Roman"/>
          <w:bCs/>
          <w:sz w:val="24"/>
          <w:szCs w:val="24"/>
          <w:lang w:val="es-MX"/>
        </w:rPr>
        <w:t xml:space="preserve">, </w:t>
      </w:r>
      <w:r w:rsidR="00442A86" w:rsidRPr="00442A86">
        <w:rPr>
          <w:rFonts w:ascii="Verdana" w:hAnsi="Verdana" w:cs="Times New Roman"/>
          <w:bCs/>
          <w:sz w:val="24"/>
          <w:szCs w:val="24"/>
          <w:lang w:val="es-MX"/>
        </w:rPr>
        <w:lastRenderedPageBreak/>
        <w:t>la toma de decisiones fundamentada</w:t>
      </w:r>
      <w:r w:rsidR="00534E7E" w:rsidRPr="00822A32">
        <w:rPr>
          <w:rFonts w:ascii="Verdana" w:hAnsi="Verdana" w:cs="Times New Roman"/>
          <w:bCs/>
          <w:sz w:val="24"/>
          <w:szCs w:val="24"/>
          <w:lang w:val="es-MX"/>
        </w:rPr>
        <w:t xml:space="preserve">s, la </w:t>
      </w:r>
      <w:r w:rsidR="008951DC" w:rsidRPr="00822A32">
        <w:rPr>
          <w:rFonts w:ascii="Verdana" w:hAnsi="Verdana" w:cs="Times New Roman"/>
          <w:bCs/>
          <w:sz w:val="24"/>
          <w:szCs w:val="24"/>
          <w:lang w:val="es-MX"/>
        </w:rPr>
        <w:t>articulación</w:t>
      </w:r>
      <w:r w:rsidR="00534E7E" w:rsidRPr="00822A32">
        <w:rPr>
          <w:rFonts w:ascii="Verdana" w:hAnsi="Verdana" w:cs="Times New Roman"/>
          <w:bCs/>
          <w:sz w:val="24"/>
          <w:szCs w:val="24"/>
          <w:lang w:val="es-MX"/>
        </w:rPr>
        <w:t xml:space="preserve"> del área </w:t>
      </w:r>
      <w:r w:rsidR="008951DC" w:rsidRPr="00822A32">
        <w:rPr>
          <w:rFonts w:ascii="Verdana" w:hAnsi="Verdana" w:cs="Times New Roman"/>
          <w:bCs/>
          <w:sz w:val="24"/>
          <w:szCs w:val="24"/>
          <w:lang w:val="es-MX"/>
        </w:rPr>
        <w:t xml:space="preserve">con el proyecto </w:t>
      </w:r>
      <w:r w:rsidR="00442A86" w:rsidRPr="00442A86">
        <w:rPr>
          <w:rFonts w:ascii="Verdana" w:hAnsi="Verdana" w:cs="Times New Roman"/>
          <w:bCs/>
          <w:sz w:val="24"/>
          <w:szCs w:val="24"/>
          <w:lang w:val="es-MX"/>
        </w:rPr>
        <w:t>de vida</w:t>
      </w:r>
      <w:r w:rsidR="008B220D" w:rsidRPr="00822A32">
        <w:rPr>
          <w:rFonts w:ascii="Verdana" w:hAnsi="Verdana" w:cs="Times New Roman"/>
          <w:bCs/>
          <w:sz w:val="24"/>
          <w:szCs w:val="24"/>
          <w:lang w:val="es-MX"/>
        </w:rPr>
        <w:t xml:space="preserve"> y </w:t>
      </w:r>
      <w:r w:rsidR="00442A86" w:rsidRPr="00442A86">
        <w:rPr>
          <w:rFonts w:ascii="Verdana" w:hAnsi="Verdana" w:cs="Times New Roman"/>
          <w:bCs/>
          <w:sz w:val="24"/>
          <w:szCs w:val="24"/>
          <w:lang w:val="es-MX"/>
        </w:rPr>
        <w:t>con las demandas sociales y laborales contemporáneas.</w:t>
      </w:r>
    </w:p>
    <w:p w14:paraId="34D3BB5F" w14:textId="77777777" w:rsidR="00E125E3" w:rsidRPr="00822A32" w:rsidRDefault="00E125E3" w:rsidP="00E125E3">
      <w:pPr>
        <w:rPr>
          <w:rFonts w:ascii="Verdana" w:hAnsi="Verdana"/>
          <w:b/>
          <w:sz w:val="24"/>
          <w:szCs w:val="24"/>
        </w:rPr>
      </w:pPr>
      <w:r w:rsidRPr="00822A32">
        <w:rPr>
          <w:rFonts w:ascii="Verdana" w:hAnsi="Verdana"/>
          <w:b/>
          <w:sz w:val="24"/>
          <w:szCs w:val="24"/>
        </w:rPr>
        <w:t>METODOLOGÍA.</w:t>
      </w:r>
    </w:p>
    <w:p w14:paraId="7A18907C" w14:textId="7BBA8FA5" w:rsidR="00822A32" w:rsidRPr="00822A32" w:rsidRDefault="00EF5E82" w:rsidP="00822A32">
      <w:pPr>
        <w:spacing w:line="259" w:lineRule="auto"/>
        <w:jc w:val="both"/>
        <w:rPr>
          <w:rFonts w:ascii="Verdana" w:hAnsi="Verdana" w:cs="Times New Roman"/>
          <w:bCs/>
          <w:sz w:val="24"/>
          <w:szCs w:val="24"/>
          <w:lang w:val="es-MX"/>
        </w:rPr>
      </w:pPr>
      <w:r>
        <w:rPr>
          <w:rFonts w:ascii="Verdana" w:hAnsi="Verdana" w:cs="Times New Roman"/>
          <w:bCs/>
          <w:sz w:val="24"/>
          <w:szCs w:val="24"/>
          <w:lang w:val="es-MX"/>
        </w:rPr>
        <w:t>Est</w:t>
      </w:r>
      <w:r w:rsidR="00B94544">
        <w:rPr>
          <w:rFonts w:ascii="Verdana" w:hAnsi="Verdana" w:cs="Times New Roman"/>
          <w:bCs/>
          <w:sz w:val="24"/>
          <w:szCs w:val="24"/>
          <w:lang w:val="es-MX"/>
        </w:rPr>
        <w:t xml:space="preserve">a </w:t>
      </w:r>
      <w:r w:rsidR="00822A32" w:rsidRPr="00822A32">
        <w:rPr>
          <w:rFonts w:ascii="Verdana" w:hAnsi="Verdana" w:cs="Times New Roman"/>
          <w:bCs/>
          <w:sz w:val="24"/>
          <w:szCs w:val="24"/>
          <w:lang w:val="es-MX"/>
        </w:rPr>
        <w:t xml:space="preserve">investigación se desarrolló bajo un enfoque cualitativo de tipo </w:t>
      </w:r>
      <w:r w:rsidR="00C372D6">
        <w:rPr>
          <w:rFonts w:ascii="Verdana" w:hAnsi="Verdana" w:cs="Times New Roman"/>
          <w:bCs/>
          <w:sz w:val="24"/>
          <w:szCs w:val="24"/>
          <w:lang w:val="es-MX"/>
        </w:rPr>
        <w:t>revisión</w:t>
      </w:r>
      <w:r w:rsidR="00BC0101">
        <w:rPr>
          <w:rFonts w:ascii="Verdana" w:hAnsi="Verdana" w:cs="Times New Roman"/>
          <w:bCs/>
          <w:sz w:val="24"/>
          <w:szCs w:val="24"/>
          <w:lang w:val="es-MX"/>
        </w:rPr>
        <w:t xml:space="preserve"> </w:t>
      </w:r>
      <w:r w:rsidR="00822A32" w:rsidRPr="00822A32">
        <w:rPr>
          <w:rFonts w:ascii="Verdana" w:hAnsi="Verdana" w:cs="Times New Roman"/>
          <w:bCs/>
          <w:sz w:val="24"/>
          <w:szCs w:val="24"/>
          <w:lang w:val="es-MX"/>
        </w:rPr>
        <w:t>documental</w:t>
      </w:r>
      <w:r w:rsidR="008726E3">
        <w:rPr>
          <w:rFonts w:ascii="Verdana" w:hAnsi="Verdana" w:cs="Times New Roman"/>
          <w:bCs/>
          <w:sz w:val="24"/>
          <w:szCs w:val="24"/>
          <w:lang w:val="es-MX"/>
        </w:rPr>
        <w:t xml:space="preserve">, con base en </w:t>
      </w:r>
      <w:r w:rsidR="004F36D6">
        <w:rPr>
          <w:rFonts w:ascii="Verdana" w:hAnsi="Verdana" w:cs="Times New Roman"/>
          <w:bCs/>
          <w:sz w:val="24"/>
          <w:szCs w:val="24"/>
          <w:lang w:val="es-MX"/>
        </w:rPr>
        <w:t xml:space="preserve">la concepción metodológica de </w:t>
      </w:r>
      <w:r w:rsidR="004D6342">
        <w:rPr>
          <w:rFonts w:ascii="Verdana" w:hAnsi="Verdana" w:cs="Times New Roman"/>
          <w:bCs/>
          <w:sz w:val="24"/>
          <w:szCs w:val="24"/>
          <w:lang w:val="es-MX"/>
        </w:rPr>
        <w:t>Al</w:t>
      </w:r>
      <w:r w:rsidR="00CC75A6">
        <w:rPr>
          <w:rFonts w:ascii="Verdana" w:hAnsi="Verdana" w:cs="Times New Roman"/>
          <w:bCs/>
          <w:sz w:val="24"/>
          <w:szCs w:val="24"/>
          <w:lang w:val="es-MX"/>
        </w:rPr>
        <w:t>z</w:t>
      </w:r>
      <w:r w:rsidR="004D6342">
        <w:rPr>
          <w:rFonts w:ascii="Verdana" w:hAnsi="Verdana" w:cs="Times New Roman"/>
          <w:bCs/>
          <w:sz w:val="24"/>
          <w:szCs w:val="24"/>
          <w:lang w:val="es-MX"/>
        </w:rPr>
        <w:t>ina</w:t>
      </w:r>
      <w:r w:rsidR="004F36D6">
        <w:rPr>
          <w:rFonts w:ascii="Verdana" w:hAnsi="Verdana" w:cs="Times New Roman"/>
          <w:bCs/>
          <w:sz w:val="24"/>
          <w:szCs w:val="24"/>
          <w:lang w:val="es-MX"/>
        </w:rPr>
        <w:t xml:space="preserve"> (20</w:t>
      </w:r>
      <w:r w:rsidR="004D6342">
        <w:rPr>
          <w:rFonts w:ascii="Verdana" w:hAnsi="Verdana" w:cs="Times New Roman"/>
          <w:bCs/>
          <w:sz w:val="24"/>
          <w:szCs w:val="24"/>
          <w:lang w:val="es-MX"/>
        </w:rPr>
        <w:t>04</w:t>
      </w:r>
      <w:r w:rsidR="004F36D6">
        <w:rPr>
          <w:rFonts w:ascii="Verdana" w:hAnsi="Verdana" w:cs="Times New Roman"/>
          <w:bCs/>
          <w:sz w:val="24"/>
          <w:szCs w:val="24"/>
          <w:lang w:val="es-MX"/>
        </w:rPr>
        <w:t>)</w:t>
      </w:r>
      <w:r w:rsidR="00AC1296">
        <w:rPr>
          <w:rFonts w:ascii="Verdana" w:hAnsi="Verdana" w:cs="Times New Roman"/>
          <w:bCs/>
          <w:sz w:val="24"/>
          <w:szCs w:val="24"/>
          <w:lang w:val="es-MX"/>
        </w:rPr>
        <w:t>,</w:t>
      </w:r>
      <w:r w:rsidR="00822A32" w:rsidRPr="00822A32">
        <w:rPr>
          <w:rFonts w:ascii="Verdana" w:hAnsi="Verdana" w:cs="Times New Roman"/>
          <w:bCs/>
          <w:sz w:val="24"/>
          <w:szCs w:val="24"/>
          <w:lang w:val="es-MX"/>
        </w:rPr>
        <w:t xml:space="preserve"> orientado a la construcción de </w:t>
      </w:r>
      <w:r w:rsidR="00DB48A0">
        <w:rPr>
          <w:rFonts w:ascii="Verdana" w:hAnsi="Verdana" w:cs="Times New Roman"/>
          <w:bCs/>
          <w:sz w:val="24"/>
          <w:szCs w:val="24"/>
          <w:lang w:val="es-MX"/>
        </w:rPr>
        <w:t>una reflexión crítica</w:t>
      </w:r>
      <w:r w:rsidR="00822A32" w:rsidRPr="00822A32">
        <w:rPr>
          <w:rFonts w:ascii="Verdana" w:hAnsi="Verdana" w:cs="Times New Roman"/>
          <w:bCs/>
          <w:sz w:val="24"/>
          <w:szCs w:val="24"/>
          <w:lang w:val="es-MX"/>
        </w:rPr>
        <w:t xml:space="preserve"> sobre la evaluación de habilidades matemáticas en el contexto de la educación superior en Colombia. Este enfoque permite identificar, contrastar y comprender los principales aportes teóricos y normativos que fundamentan las prácticas evaluativas, así como reconocer las tensiones entre los discursos oficiales y las dinámicas reales de enseñanza y aprendizaje</w:t>
      </w:r>
      <w:r w:rsidR="00AC1296">
        <w:rPr>
          <w:rFonts w:ascii="Verdana" w:hAnsi="Verdana" w:cs="Times New Roman"/>
          <w:bCs/>
          <w:sz w:val="24"/>
          <w:szCs w:val="24"/>
          <w:lang w:val="es-MX"/>
        </w:rPr>
        <w:t>.</w:t>
      </w:r>
    </w:p>
    <w:p w14:paraId="1F1DC9CF" w14:textId="2A7AAA4B" w:rsidR="00822A32" w:rsidRPr="00822A32" w:rsidRDefault="00822A32" w:rsidP="00C45264">
      <w:pPr>
        <w:spacing w:line="259" w:lineRule="auto"/>
        <w:jc w:val="both"/>
        <w:rPr>
          <w:rFonts w:ascii="Verdana" w:hAnsi="Verdana" w:cs="Times New Roman"/>
          <w:bCs/>
          <w:sz w:val="24"/>
          <w:szCs w:val="24"/>
          <w:lang w:val="es-MX"/>
        </w:rPr>
      </w:pPr>
      <w:r w:rsidRPr="00822A32">
        <w:rPr>
          <w:rFonts w:ascii="Verdana" w:hAnsi="Verdana" w:cs="Times New Roman"/>
          <w:bCs/>
          <w:sz w:val="24"/>
          <w:szCs w:val="24"/>
          <w:lang w:val="es-MX"/>
        </w:rPr>
        <w:t>La estrategia metodológica consistió en una revisión bibliográfica sistemática y narrativa, que incluyó fuentes académicas publicadas entre 201</w:t>
      </w:r>
      <w:r w:rsidR="00AB0F07">
        <w:rPr>
          <w:rFonts w:ascii="Verdana" w:hAnsi="Verdana" w:cs="Times New Roman"/>
          <w:bCs/>
          <w:sz w:val="24"/>
          <w:szCs w:val="24"/>
          <w:lang w:val="es-MX"/>
        </w:rPr>
        <w:t>3</w:t>
      </w:r>
      <w:r w:rsidRPr="00822A32">
        <w:rPr>
          <w:rFonts w:ascii="Verdana" w:hAnsi="Verdana" w:cs="Times New Roman"/>
          <w:bCs/>
          <w:sz w:val="24"/>
          <w:szCs w:val="24"/>
          <w:lang w:val="es-MX"/>
        </w:rPr>
        <w:t xml:space="preserve"> y 2024</w:t>
      </w:r>
      <w:r w:rsidR="00AB0F07">
        <w:rPr>
          <w:rFonts w:ascii="Verdana" w:hAnsi="Verdana" w:cs="Times New Roman"/>
          <w:bCs/>
          <w:sz w:val="24"/>
          <w:szCs w:val="24"/>
          <w:lang w:val="es-MX"/>
        </w:rPr>
        <w:t xml:space="preserve">, así como </w:t>
      </w:r>
      <w:r w:rsidR="00031389">
        <w:rPr>
          <w:rFonts w:ascii="Verdana" w:hAnsi="Verdana" w:cs="Times New Roman"/>
          <w:bCs/>
          <w:sz w:val="24"/>
          <w:szCs w:val="24"/>
          <w:lang w:val="es-MX"/>
        </w:rPr>
        <w:t xml:space="preserve">también, la exploración de teorías </w:t>
      </w:r>
      <w:r w:rsidR="009428C8">
        <w:rPr>
          <w:rFonts w:ascii="Verdana" w:hAnsi="Verdana" w:cs="Times New Roman"/>
          <w:bCs/>
          <w:sz w:val="24"/>
          <w:szCs w:val="24"/>
          <w:lang w:val="es-MX"/>
        </w:rPr>
        <w:t>clásicas</w:t>
      </w:r>
      <w:r w:rsidR="00031389">
        <w:rPr>
          <w:rFonts w:ascii="Verdana" w:hAnsi="Verdana" w:cs="Times New Roman"/>
          <w:bCs/>
          <w:sz w:val="24"/>
          <w:szCs w:val="24"/>
          <w:lang w:val="es-MX"/>
        </w:rPr>
        <w:t xml:space="preserve"> como</w:t>
      </w:r>
      <w:r w:rsidR="009428C8">
        <w:rPr>
          <w:rFonts w:ascii="Verdana" w:hAnsi="Verdana" w:cs="Times New Roman"/>
          <w:bCs/>
          <w:sz w:val="24"/>
          <w:szCs w:val="24"/>
          <w:lang w:val="es-MX"/>
        </w:rPr>
        <w:t xml:space="preserve"> la de</w:t>
      </w:r>
      <w:r w:rsidR="00031389">
        <w:rPr>
          <w:rFonts w:ascii="Verdana" w:hAnsi="Verdana" w:cs="Times New Roman"/>
          <w:bCs/>
          <w:sz w:val="24"/>
          <w:szCs w:val="24"/>
          <w:lang w:val="es-MX"/>
        </w:rPr>
        <w:t xml:space="preserve"> </w:t>
      </w:r>
      <w:r w:rsidR="009428C8" w:rsidRPr="003922F6">
        <w:rPr>
          <w:rFonts w:ascii="Verdana" w:hAnsi="Verdana" w:cs="Times New Roman"/>
          <w:bCs/>
          <w:sz w:val="24"/>
          <w:szCs w:val="24"/>
          <w:lang w:val="es-MX"/>
        </w:rPr>
        <w:t>Piaget</w:t>
      </w:r>
      <w:r w:rsidR="009428C8" w:rsidRPr="00822A32">
        <w:rPr>
          <w:rFonts w:ascii="Verdana" w:hAnsi="Verdana" w:cs="Times New Roman"/>
          <w:bCs/>
          <w:sz w:val="24"/>
          <w:szCs w:val="24"/>
          <w:lang w:val="es-MX"/>
        </w:rPr>
        <w:t xml:space="preserve"> (</w:t>
      </w:r>
      <w:r w:rsidR="009428C8" w:rsidRPr="003922F6">
        <w:rPr>
          <w:rFonts w:ascii="Verdana" w:hAnsi="Verdana" w:cs="Times New Roman"/>
          <w:bCs/>
          <w:sz w:val="24"/>
          <w:szCs w:val="24"/>
          <w:lang w:val="es-MX"/>
        </w:rPr>
        <w:t>1970)</w:t>
      </w:r>
      <w:r w:rsidR="009428C8" w:rsidRPr="00822A32">
        <w:rPr>
          <w:rFonts w:ascii="Verdana" w:hAnsi="Verdana" w:cs="Times New Roman"/>
          <w:bCs/>
          <w:sz w:val="24"/>
          <w:szCs w:val="24"/>
          <w:lang w:val="es-MX"/>
        </w:rPr>
        <w:t xml:space="preserve">, </w:t>
      </w:r>
      <w:r w:rsidR="009428C8" w:rsidRPr="003922F6">
        <w:rPr>
          <w:rFonts w:ascii="Verdana" w:hAnsi="Verdana" w:cs="Times New Roman"/>
          <w:bCs/>
          <w:sz w:val="24"/>
          <w:szCs w:val="24"/>
          <w:lang w:val="es-MX"/>
        </w:rPr>
        <w:t>Vygotsky</w:t>
      </w:r>
      <w:r w:rsidR="009428C8" w:rsidRPr="00822A32">
        <w:rPr>
          <w:rFonts w:ascii="Verdana" w:hAnsi="Verdana" w:cs="Times New Roman"/>
          <w:bCs/>
          <w:sz w:val="24"/>
          <w:szCs w:val="24"/>
          <w:lang w:val="es-MX"/>
        </w:rPr>
        <w:t xml:space="preserve"> (</w:t>
      </w:r>
      <w:r w:rsidR="009428C8" w:rsidRPr="003922F6">
        <w:rPr>
          <w:rFonts w:ascii="Verdana" w:hAnsi="Verdana" w:cs="Times New Roman"/>
          <w:bCs/>
          <w:sz w:val="24"/>
          <w:szCs w:val="24"/>
          <w:lang w:val="es-MX"/>
        </w:rPr>
        <w:t>1978</w:t>
      </w:r>
      <w:r w:rsidR="009428C8" w:rsidRPr="00822A32">
        <w:rPr>
          <w:rFonts w:ascii="Verdana" w:hAnsi="Verdana" w:cs="Times New Roman"/>
          <w:bCs/>
          <w:sz w:val="24"/>
          <w:szCs w:val="24"/>
          <w:lang w:val="es-MX"/>
        </w:rPr>
        <w:t>),</w:t>
      </w:r>
      <w:r w:rsidR="009428C8">
        <w:rPr>
          <w:rFonts w:ascii="Verdana" w:hAnsi="Verdana" w:cs="Times New Roman"/>
          <w:bCs/>
          <w:sz w:val="24"/>
          <w:szCs w:val="24"/>
          <w:lang w:val="es-MX"/>
        </w:rPr>
        <w:t xml:space="preserve"> </w:t>
      </w:r>
      <w:r w:rsidR="009428C8" w:rsidRPr="00822A32">
        <w:rPr>
          <w:rFonts w:ascii="Verdana" w:hAnsi="Verdana" w:cs="Times New Roman"/>
          <w:bCs/>
          <w:sz w:val="24"/>
          <w:szCs w:val="24"/>
          <w:lang w:val="es-MX"/>
        </w:rPr>
        <w:t>Dewey (1916)</w:t>
      </w:r>
      <w:r w:rsidR="001337A5">
        <w:rPr>
          <w:rFonts w:ascii="Verdana" w:hAnsi="Verdana" w:cs="Times New Roman"/>
          <w:bCs/>
          <w:sz w:val="24"/>
          <w:szCs w:val="24"/>
          <w:lang w:val="es-MX"/>
        </w:rPr>
        <w:t>,</w:t>
      </w:r>
      <w:r w:rsidR="00A902AE">
        <w:rPr>
          <w:rFonts w:ascii="Verdana" w:hAnsi="Verdana" w:cs="Times New Roman"/>
          <w:bCs/>
          <w:sz w:val="24"/>
          <w:szCs w:val="24"/>
          <w:lang w:val="es-MX"/>
        </w:rPr>
        <w:t xml:space="preserve"> </w:t>
      </w:r>
      <w:r w:rsidR="009428C8" w:rsidRPr="00822A32">
        <w:rPr>
          <w:rFonts w:ascii="Verdana" w:hAnsi="Verdana" w:cs="Times New Roman"/>
          <w:bCs/>
          <w:sz w:val="24"/>
          <w:szCs w:val="24"/>
          <w:lang w:val="es-MX"/>
        </w:rPr>
        <w:t>Bloom (1971)</w:t>
      </w:r>
      <w:r w:rsidR="00A902AE">
        <w:rPr>
          <w:rFonts w:ascii="Verdana" w:hAnsi="Verdana" w:cs="Times New Roman"/>
          <w:bCs/>
          <w:sz w:val="24"/>
          <w:szCs w:val="24"/>
          <w:lang w:val="es-MX"/>
        </w:rPr>
        <w:t xml:space="preserve"> y Brunner (1997)</w:t>
      </w:r>
      <w:r w:rsidR="00B1229D">
        <w:rPr>
          <w:rFonts w:ascii="Verdana" w:hAnsi="Verdana" w:cs="Times New Roman"/>
          <w:bCs/>
          <w:sz w:val="24"/>
          <w:szCs w:val="24"/>
          <w:lang w:val="es-MX"/>
        </w:rPr>
        <w:t>. S</w:t>
      </w:r>
      <w:r w:rsidRPr="00822A32">
        <w:rPr>
          <w:rFonts w:ascii="Verdana" w:hAnsi="Verdana" w:cs="Times New Roman"/>
          <w:bCs/>
          <w:sz w:val="24"/>
          <w:szCs w:val="24"/>
          <w:lang w:val="es-MX"/>
        </w:rPr>
        <w:t>e consideraron como criterios de inclusión</w:t>
      </w:r>
      <w:r w:rsidR="00600211">
        <w:rPr>
          <w:rFonts w:ascii="Verdana" w:hAnsi="Verdana" w:cs="Times New Roman"/>
          <w:bCs/>
          <w:sz w:val="24"/>
          <w:szCs w:val="24"/>
          <w:lang w:val="es-MX"/>
        </w:rPr>
        <w:t xml:space="preserve"> los artículos </w:t>
      </w:r>
      <w:r w:rsidRPr="00822A32">
        <w:rPr>
          <w:rFonts w:ascii="Verdana" w:hAnsi="Verdana" w:cs="Times New Roman"/>
          <w:bCs/>
          <w:sz w:val="24"/>
          <w:szCs w:val="24"/>
          <w:lang w:val="es-MX"/>
        </w:rPr>
        <w:t>científicos indexados en bases de datos como Scopus, Redalyc, Scielo y Dialnet</w:t>
      </w:r>
      <w:r w:rsidR="00600211">
        <w:rPr>
          <w:rFonts w:ascii="Verdana" w:hAnsi="Verdana" w:cs="Times New Roman"/>
          <w:bCs/>
          <w:sz w:val="24"/>
          <w:szCs w:val="24"/>
          <w:lang w:val="es-MX"/>
        </w:rPr>
        <w:t xml:space="preserve">, documentos </w:t>
      </w:r>
      <w:r w:rsidRPr="00822A32">
        <w:rPr>
          <w:rFonts w:ascii="Verdana" w:hAnsi="Verdana" w:cs="Times New Roman"/>
          <w:bCs/>
          <w:sz w:val="24"/>
          <w:szCs w:val="24"/>
          <w:lang w:val="es-MX"/>
        </w:rPr>
        <w:t>normativos</w:t>
      </w:r>
      <w:r w:rsidR="00855BD7">
        <w:rPr>
          <w:rFonts w:ascii="Verdana" w:hAnsi="Verdana" w:cs="Times New Roman"/>
          <w:bCs/>
          <w:sz w:val="24"/>
          <w:szCs w:val="24"/>
          <w:lang w:val="es-MX"/>
        </w:rPr>
        <w:t>,</w:t>
      </w:r>
      <w:r w:rsidR="00600211">
        <w:rPr>
          <w:rFonts w:ascii="Verdana" w:hAnsi="Verdana" w:cs="Times New Roman"/>
          <w:bCs/>
          <w:sz w:val="24"/>
          <w:szCs w:val="24"/>
          <w:lang w:val="es-MX"/>
        </w:rPr>
        <w:t xml:space="preserve"> lineamientos y orientaciones</w:t>
      </w:r>
      <w:r w:rsidRPr="00822A32">
        <w:rPr>
          <w:rFonts w:ascii="Verdana" w:hAnsi="Verdana" w:cs="Times New Roman"/>
          <w:bCs/>
          <w:sz w:val="24"/>
          <w:szCs w:val="24"/>
          <w:lang w:val="es-MX"/>
        </w:rPr>
        <w:t xml:space="preserve"> emitidos por el </w:t>
      </w:r>
      <w:r w:rsidR="00600211">
        <w:rPr>
          <w:rFonts w:ascii="Verdana" w:hAnsi="Verdana" w:cs="Times New Roman"/>
          <w:bCs/>
          <w:sz w:val="24"/>
          <w:szCs w:val="24"/>
          <w:lang w:val="es-MX"/>
        </w:rPr>
        <w:t>MEN</w:t>
      </w:r>
      <w:r w:rsidR="00D17845">
        <w:rPr>
          <w:rFonts w:ascii="Verdana" w:hAnsi="Verdana" w:cs="Times New Roman"/>
          <w:bCs/>
          <w:sz w:val="24"/>
          <w:szCs w:val="24"/>
          <w:lang w:val="es-MX"/>
        </w:rPr>
        <w:t xml:space="preserve"> (2020) </w:t>
      </w:r>
      <w:r w:rsidRPr="00822A32">
        <w:rPr>
          <w:rFonts w:ascii="Verdana" w:hAnsi="Verdana" w:cs="Times New Roman"/>
          <w:bCs/>
          <w:sz w:val="24"/>
          <w:szCs w:val="24"/>
          <w:lang w:val="es-MX"/>
        </w:rPr>
        <w:t>para la evaluación en educación superior</w:t>
      </w:r>
      <w:r w:rsidR="00716A0A">
        <w:rPr>
          <w:rFonts w:ascii="Verdana" w:hAnsi="Verdana" w:cs="Times New Roman"/>
          <w:bCs/>
          <w:sz w:val="24"/>
          <w:szCs w:val="24"/>
          <w:lang w:val="es-MX"/>
        </w:rPr>
        <w:t xml:space="preserve"> en Colombia</w:t>
      </w:r>
      <w:r w:rsidR="00855BD7">
        <w:rPr>
          <w:rFonts w:ascii="Verdana" w:hAnsi="Verdana" w:cs="Times New Roman"/>
          <w:bCs/>
          <w:sz w:val="24"/>
          <w:szCs w:val="24"/>
          <w:lang w:val="es-MX"/>
        </w:rPr>
        <w:t xml:space="preserve">, </w:t>
      </w:r>
      <w:r w:rsidR="00C45264">
        <w:rPr>
          <w:rFonts w:ascii="Verdana" w:hAnsi="Verdana" w:cs="Times New Roman"/>
          <w:bCs/>
          <w:sz w:val="24"/>
          <w:szCs w:val="24"/>
          <w:lang w:val="es-MX"/>
        </w:rPr>
        <w:t>capítulo</w:t>
      </w:r>
      <w:r w:rsidR="00331E53">
        <w:rPr>
          <w:rFonts w:ascii="Verdana" w:hAnsi="Verdana" w:cs="Times New Roman"/>
          <w:bCs/>
          <w:sz w:val="24"/>
          <w:szCs w:val="24"/>
          <w:lang w:val="es-MX"/>
        </w:rPr>
        <w:t xml:space="preserve">s de libro y </w:t>
      </w:r>
      <w:r w:rsidR="00C45264">
        <w:rPr>
          <w:rFonts w:ascii="Verdana" w:hAnsi="Verdana" w:cs="Times New Roman"/>
          <w:bCs/>
          <w:sz w:val="24"/>
          <w:szCs w:val="24"/>
          <w:lang w:val="es-MX"/>
        </w:rPr>
        <w:t>libros</w:t>
      </w:r>
      <w:r w:rsidRPr="00822A32">
        <w:rPr>
          <w:rFonts w:ascii="Verdana" w:hAnsi="Verdana" w:cs="Times New Roman"/>
          <w:bCs/>
          <w:sz w:val="24"/>
          <w:szCs w:val="24"/>
          <w:lang w:val="es-MX"/>
        </w:rPr>
        <w:t xml:space="preserve"> de editoriales reconocidas, tanto en el ámbito nacional como internacional.</w:t>
      </w:r>
    </w:p>
    <w:p w14:paraId="13C7D93D" w14:textId="3F50ACA0" w:rsidR="00C90F7A" w:rsidRDefault="00822A32" w:rsidP="00822A32">
      <w:pPr>
        <w:spacing w:line="259" w:lineRule="auto"/>
        <w:jc w:val="both"/>
        <w:rPr>
          <w:rFonts w:ascii="Verdana" w:hAnsi="Verdana" w:cs="Times New Roman"/>
          <w:bCs/>
          <w:sz w:val="24"/>
          <w:szCs w:val="24"/>
          <w:lang w:val="es-MX"/>
        </w:rPr>
      </w:pPr>
      <w:r w:rsidRPr="00822A32">
        <w:rPr>
          <w:rFonts w:ascii="Verdana" w:hAnsi="Verdana" w:cs="Times New Roman"/>
          <w:bCs/>
          <w:sz w:val="24"/>
          <w:szCs w:val="24"/>
          <w:lang w:val="es-MX"/>
        </w:rPr>
        <w:t>El proceso de búsqueda y selección se realizó mediante palabras clave como</w:t>
      </w:r>
      <w:r w:rsidR="007A640E">
        <w:rPr>
          <w:rFonts w:ascii="Verdana" w:hAnsi="Verdana" w:cs="Times New Roman"/>
          <w:bCs/>
          <w:sz w:val="24"/>
          <w:szCs w:val="24"/>
          <w:lang w:val="es-MX"/>
        </w:rPr>
        <w:t xml:space="preserve"> </w:t>
      </w:r>
      <w:r w:rsidR="007A640E" w:rsidRPr="007A640E">
        <w:rPr>
          <w:rFonts w:ascii="Verdana" w:hAnsi="Verdana" w:cs="Times New Roman"/>
          <w:bCs/>
          <w:sz w:val="24"/>
          <w:szCs w:val="24"/>
          <w:lang w:val="es-MX"/>
        </w:rPr>
        <w:t>la</w:t>
      </w:r>
      <w:r w:rsidRPr="00822A32">
        <w:rPr>
          <w:rFonts w:ascii="Verdana" w:hAnsi="Verdana" w:cs="Times New Roman"/>
          <w:bCs/>
          <w:sz w:val="24"/>
          <w:szCs w:val="24"/>
          <w:lang w:val="es-MX"/>
        </w:rPr>
        <w:t xml:space="preserve"> evaluación en matemáticas, educación superior, competencias matemáticas, evaluación formativa y constructivismo en educación matemática</w:t>
      </w:r>
      <w:r w:rsidR="003415B0">
        <w:rPr>
          <w:rFonts w:ascii="Verdana" w:hAnsi="Verdana" w:cs="Times New Roman"/>
          <w:bCs/>
          <w:sz w:val="24"/>
          <w:szCs w:val="24"/>
          <w:lang w:val="es-MX"/>
        </w:rPr>
        <w:t>, t</w:t>
      </w:r>
      <w:r w:rsidRPr="00822A32">
        <w:rPr>
          <w:rFonts w:ascii="Verdana" w:hAnsi="Verdana" w:cs="Times New Roman"/>
          <w:bCs/>
          <w:sz w:val="24"/>
          <w:szCs w:val="24"/>
          <w:lang w:val="es-MX"/>
        </w:rPr>
        <w:t xml:space="preserve">ras </w:t>
      </w:r>
      <w:r w:rsidR="003415B0">
        <w:rPr>
          <w:rFonts w:ascii="Verdana" w:hAnsi="Verdana" w:cs="Times New Roman"/>
          <w:bCs/>
          <w:sz w:val="24"/>
          <w:szCs w:val="24"/>
          <w:lang w:val="es-MX"/>
        </w:rPr>
        <w:t>un primer</w:t>
      </w:r>
      <w:r w:rsidRPr="00822A32">
        <w:rPr>
          <w:rFonts w:ascii="Verdana" w:hAnsi="Verdana" w:cs="Times New Roman"/>
          <w:bCs/>
          <w:sz w:val="24"/>
          <w:szCs w:val="24"/>
          <w:lang w:val="es-MX"/>
        </w:rPr>
        <w:t xml:space="preserve"> </w:t>
      </w:r>
      <w:r w:rsidR="003415B0">
        <w:rPr>
          <w:rFonts w:ascii="Verdana" w:hAnsi="Verdana" w:cs="Times New Roman"/>
          <w:bCs/>
          <w:sz w:val="24"/>
          <w:szCs w:val="24"/>
          <w:lang w:val="es-MX"/>
        </w:rPr>
        <w:t>filtro</w:t>
      </w:r>
      <w:r w:rsidRPr="00822A32">
        <w:rPr>
          <w:rFonts w:ascii="Verdana" w:hAnsi="Verdana" w:cs="Times New Roman"/>
          <w:bCs/>
          <w:sz w:val="24"/>
          <w:szCs w:val="24"/>
          <w:lang w:val="es-MX"/>
        </w:rPr>
        <w:t xml:space="preserve"> se seleccionaron</w:t>
      </w:r>
      <w:r w:rsidR="003415B0" w:rsidRPr="00AD0424">
        <w:rPr>
          <w:rFonts w:ascii="Verdana" w:hAnsi="Verdana" w:cs="Times New Roman"/>
          <w:bCs/>
          <w:sz w:val="24"/>
          <w:szCs w:val="24"/>
          <w:lang w:val="es-MX"/>
        </w:rPr>
        <w:t xml:space="preserve"> </w:t>
      </w:r>
      <w:r w:rsidR="00AD0424">
        <w:rPr>
          <w:rFonts w:ascii="Verdana" w:hAnsi="Verdana" w:cs="Times New Roman"/>
          <w:bCs/>
          <w:sz w:val="24"/>
          <w:szCs w:val="24"/>
          <w:lang w:val="es-MX"/>
        </w:rPr>
        <w:t>1</w:t>
      </w:r>
      <w:r w:rsidR="00BD5305">
        <w:rPr>
          <w:rFonts w:ascii="Verdana" w:hAnsi="Verdana" w:cs="Times New Roman"/>
          <w:bCs/>
          <w:sz w:val="24"/>
          <w:szCs w:val="24"/>
          <w:lang w:val="es-MX"/>
        </w:rPr>
        <w:t>5</w:t>
      </w:r>
      <w:r w:rsidRPr="00822A32">
        <w:rPr>
          <w:rFonts w:ascii="Verdana" w:hAnsi="Verdana" w:cs="Times New Roman"/>
          <w:bCs/>
          <w:sz w:val="24"/>
          <w:szCs w:val="24"/>
          <w:lang w:val="es-MX"/>
        </w:rPr>
        <w:t xml:space="preserve"> </w:t>
      </w:r>
      <w:r w:rsidR="00B94544">
        <w:rPr>
          <w:rFonts w:ascii="Verdana" w:hAnsi="Verdana" w:cs="Times New Roman"/>
          <w:bCs/>
          <w:sz w:val="24"/>
          <w:szCs w:val="24"/>
          <w:lang w:val="es-MX"/>
        </w:rPr>
        <w:t>referentes</w:t>
      </w:r>
      <w:r w:rsidRPr="00822A32">
        <w:rPr>
          <w:rFonts w:ascii="Verdana" w:hAnsi="Verdana" w:cs="Times New Roman"/>
          <w:bCs/>
          <w:sz w:val="24"/>
          <w:szCs w:val="24"/>
          <w:lang w:val="es-MX"/>
        </w:rPr>
        <w:t xml:space="preserve"> que </w:t>
      </w:r>
      <w:r w:rsidR="003415B0">
        <w:rPr>
          <w:rFonts w:ascii="Verdana" w:hAnsi="Verdana" w:cs="Times New Roman"/>
          <w:bCs/>
          <w:sz w:val="24"/>
          <w:szCs w:val="24"/>
          <w:lang w:val="es-MX"/>
        </w:rPr>
        <w:t>cumplen</w:t>
      </w:r>
      <w:r w:rsidRPr="00822A32">
        <w:rPr>
          <w:rFonts w:ascii="Verdana" w:hAnsi="Verdana" w:cs="Times New Roman"/>
          <w:bCs/>
          <w:sz w:val="24"/>
          <w:szCs w:val="24"/>
          <w:lang w:val="es-MX"/>
        </w:rPr>
        <w:t xml:space="preserve"> con los criterios de pertinencia y</w:t>
      </w:r>
      <w:r w:rsidR="00B94544">
        <w:rPr>
          <w:rFonts w:ascii="Verdana" w:hAnsi="Verdana" w:cs="Times New Roman"/>
          <w:bCs/>
          <w:sz w:val="24"/>
          <w:szCs w:val="24"/>
          <w:lang w:val="es-MX"/>
        </w:rPr>
        <w:t xml:space="preserve"> temporalidad</w:t>
      </w:r>
      <w:r w:rsidR="00507A8C">
        <w:rPr>
          <w:rFonts w:ascii="Verdana" w:hAnsi="Verdana" w:cs="Times New Roman"/>
          <w:bCs/>
          <w:sz w:val="24"/>
          <w:szCs w:val="24"/>
          <w:lang w:val="es-MX"/>
        </w:rPr>
        <w:t>,</w:t>
      </w:r>
      <w:r w:rsidR="00C619EB">
        <w:rPr>
          <w:rFonts w:ascii="Verdana" w:hAnsi="Verdana" w:cs="Times New Roman"/>
          <w:bCs/>
          <w:sz w:val="24"/>
          <w:szCs w:val="24"/>
          <w:lang w:val="es-MX"/>
        </w:rPr>
        <w:t xml:space="preserve"> estos, se clasificaron como fuentes </w:t>
      </w:r>
      <w:r w:rsidR="002741B6">
        <w:rPr>
          <w:rFonts w:ascii="Verdana" w:hAnsi="Verdana" w:cs="Times New Roman"/>
          <w:bCs/>
          <w:sz w:val="24"/>
          <w:szCs w:val="24"/>
          <w:lang w:val="es-MX"/>
        </w:rPr>
        <w:t>primarias</w:t>
      </w:r>
      <w:r w:rsidR="00C619EB">
        <w:rPr>
          <w:rFonts w:ascii="Verdana" w:hAnsi="Verdana" w:cs="Times New Roman"/>
          <w:bCs/>
          <w:sz w:val="24"/>
          <w:szCs w:val="24"/>
          <w:lang w:val="es-MX"/>
        </w:rPr>
        <w:t xml:space="preserve"> y secundarias</w:t>
      </w:r>
      <w:r w:rsidR="008D0EB4">
        <w:rPr>
          <w:rFonts w:ascii="Verdana" w:hAnsi="Verdana" w:cs="Times New Roman"/>
          <w:bCs/>
          <w:sz w:val="24"/>
          <w:szCs w:val="24"/>
          <w:lang w:val="es-MX"/>
        </w:rPr>
        <w:t xml:space="preserve"> e identificaron </w:t>
      </w:r>
      <w:r w:rsidR="00D11BC0">
        <w:rPr>
          <w:rFonts w:ascii="Verdana" w:hAnsi="Verdana" w:cs="Times New Roman"/>
          <w:bCs/>
          <w:sz w:val="24"/>
          <w:szCs w:val="24"/>
          <w:lang w:val="es-MX"/>
        </w:rPr>
        <w:t xml:space="preserve">con códigos </w:t>
      </w:r>
      <w:r w:rsidR="00282610">
        <w:rPr>
          <w:rFonts w:ascii="Verdana" w:hAnsi="Verdana" w:cs="Times New Roman"/>
          <w:bCs/>
          <w:sz w:val="24"/>
          <w:szCs w:val="24"/>
          <w:lang w:val="es-MX"/>
        </w:rPr>
        <w:t>alfanuméricos F1, F2</w:t>
      </w:r>
      <w:r w:rsidR="002C4EB6">
        <w:rPr>
          <w:rFonts w:ascii="Verdana" w:hAnsi="Verdana" w:cs="Times New Roman"/>
          <w:bCs/>
          <w:sz w:val="24"/>
          <w:szCs w:val="24"/>
          <w:lang w:val="es-MX"/>
        </w:rPr>
        <w:t xml:space="preserve"> y F3</w:t>
      </w:r>
      <w:r w:rsidR="002741B6">
        <w:rPr>
          <w:rFonts w:ascii="Verdana" w:hAnsi="Verdana" w:cs="Times New Roman"/>
          <w:bCs/>
          <w:sz w:val="24"/>
          <w:szCs w:val="24"/>
          <w:lang w:val="es-MX"/>
        </w:rPr>
        <w:t xml:space="preserve">. </w:t>
      </w:r>
      <w:r w:rsidRPr="00822A32">
        <w:rPr>
          <w:rFonts w:ascii="Verdana" w:hAnsi="Verdana" w:cs="Times New Roman"/>
          <w:bCs/>
          <w:sz w:val="24"/>
          <w:szCs w:val="24"/>
          <w:lang w:val="es-MX"/>
        </w:rPr>
        <w:t xml:space="preserve">La información </w:t>
      </w:r>
      <w:r w:rsidR="002741B6">
        <w:rPr>
          <w:rFonts w:ascii="Verdana" w:hAnsi="Verdana" w:cs="Times New Roman"/>
          <w:bCs/>
          <w:sz w:val="24"/>
          <w:szCs w:val="24"/>
          <w:lang w:val="es-MX"/>
        </w:rPr>
        <w:t xml:space="preserve">recabada </w:t>
      </w:r>
      <w:r w:rsidRPr="00822A32">
        <w:rPr>
          <w:rFonts w:ascii="Verdana" w:hAnsi="Verdana" w:cs="Times New Roman"/>
          <w:bCs/>
          <w:sz w:val="24"/>
          <w:szCs w:val="24"/>
          <w:lang w:val="es-MX"/>
        </w:rPr>
        <w:t xml:space="preserve">fue sistematizada siguiendo una estrategia de </w:t>
      </w:r>
      <w:r w:rsidR="00C90F7A">
        <w:rPr>
          <w:rFonts w:ascii="Verdana" w:hAnsi="Verdana" w:cs="Times New Roman"/>
          <w:bCs/>
          <w:sz w:val="24"/>
          <w:szCs w:val="24"/>
          <w:lang w:val="es-MX"/>
        </w:rPr>
        <w:t>categorización</w:t>
      </w:r>
      <w:r w:rsidRPr="00822A32">
        <w:rPr>
          <w:rFonts w:ascii="Verdana" w:hAnsi="Verdana" w:cs="Times New Roman"/>
          <w:bCs/>
          <w:sz w:val="24"/>
          <w:szCs w:val="24"/>
          <w:lang w:val="es-MX"/>
        </w:rPr>
        <w:t xml:space="preserve"> abierta</w:t>
      </w:r>
      <w:r w:rsidR="007F348E">
        <w:rPr>
          <w:rFonts w:ascii="Verdana" w:hAnsi="Verdana" w:cs="Times New Roman"/>
          <w:bCs/>
          <w:sz w:val="24"/>
          <w:szCs w:val="24"/>
          <w:lang w:val="es-MX"/>
        </w:rPr>
        <w:t xml:space="preserve"> para </w:t>
      </w:r>
      <w:r w:rsidRPr="00822A32">
        <w:rPr>
          <w:rFonts w:ascii="Verdana" w:hAnsi="Verdana" w:cs="Times New Roman"/>
          <w:bCs/>
          <w:sz w:val="24"/>
          <w:szCs w:val="24"/>
          <w:lang w:val="es-MX"/>
        </w:rPr>
        <w:t xml:space="preserve">establecer relaciones entre los discursos teóricos y normativos con las prácticas educativas reportadas en la literatura. </w:t>
      </w:r>
    </w:p>
    <w:p w14:paraId="79085FE4" w14:textId="3E4B7D1F" w:rsidR="008357DF" w:rsidRDefault="00822A32" w:rsidP="00547C3E">
      <w:pPr>
        <w:spacing w:line="259" w:lineRule="auto"/>
        <w:jc w:val="both"/>
        <w:rPr>
          <w:rFonts w:ascii="Verdana" w:hAnsi="Verdana" w:cs="Times New Roman"/>
          <w:bCs/>
          <w:sz w:val="24"/>
          <w:szCs w:val="24"/>
          <w:lang w:val="es-MX"/>
        </w:rPr>
      </w:pPr>
      <w:r w:rsidRPr="00822A32">
        <w:rPr>
          <w:rFonts w:ascii="Verdana" w:hAnsi="Verdana" w:cs="Times New Roman"/>
          <w:bCs/>
          <w:sz w:val="24"/>
          <w:szCs w:val="24"/>
          <w:lang w:val="es-MX"/>
        </w:rPr>
        <w:t xml:space="preserve">Finalmente, el análisis se desarrolló de manera interpretativa, orientado a visibilizar la evaluación en matemáticas en la educación superior </w:t>
      </w:r>
      <w:r w:rsidR="00AB6F5A">
        <w:rPr>
          <w:rFonts w:ascii="Verdana" w:hAnsi="Verdana" w:cs="Times New Roman"/>
          <w:bCs/>
          <w:sz w:val="24"/>
          <w:szCs w:val="24"/>
          <w:lang w:val="es-MX"/>
        </w:rPr>
        <w:t xml:space="preserve">del país. </w:t>
      </w:r>
      <w:r w:rsidR="007F348E">
        <w:rPr>
          <w:rFonts w:ascii="Verdana" w:hAnsi="Verdana" w:cs="Times New Roman"/>
          <w:bCs/>
          <w:sz w:val="24"/>
          <w:szCs w:val="24"/>
          <w:lang w:val="es-MX"/>
        </w:rPr>
        <w:t>D</w:t>
      </w:r>
      <w:r w:rsidRPr="00822A32">
        <w:rPr>
          <w:rFonts w:ascii="Verdana" w:hAnsi="Verdana" w:cs="Times New Roman"/>
          <w:bCs/>
          <w:sz w:val="24"/>
          <w:szCs w:val="24"/>
          <w:lang w:val="es-MX"/>
        </w:rPr>
        <w:t xml:space="preserve">e este modo, la </w:t>
      </w:r>
      <w:r w:rsidR="00CE060F">
        <w:rPr>
          <w:rFonts w:ascii="Verdana" w:hAnsi="Verdana" w:cs="Times New Roman"/>
          <w:bCs/>
          <w:sz w:val="24"/>
          <w:szCs w:val="24"/>
          <w:lang w:val="es-MX"/>
        </w:rPr>
        <w:t xml:space="preserve">investigación </w:t>
      </w:r>
      <w:r w:rsidRPr="00822A32">
        <w:rPr>
          <w:rFonts w:ascii="Verdana" w:hAnsi="Verdana" w:cs="Times New Roman"/>
          <w:bCs/>
          <w:sz w:val="24"/>
          <w:szCs w:val="24"/>
          <w:lang w:val="es-MX"/>
        </w:rPr>
        <w:t xml:space="preserve">no se limita a la descripción de fuentes, sino que se </w:t>
      </w:r>
      <w:r w:rsidR="00CE060F">
        <w:rPr>
          <w:rFonts w:ascii="Verdana" w:hAnsi="Verdana" w:cs="Times New Roman"/>
          <w:bCs/>
          <w:sz w:val="24"/>
          <w:szCs w:val="24"/>
          <w:lang w:val="es-MX"/>
        </w:rPr>
        <w:t xml:space="preserve">lleva a cabo </w:t>
      </w:r>
      <w:r w:rsidRPr="00822A32">
        <w:rPr>
          <w:rFonts w:ascii="Verdana" w:hAnsi="Verdana" w:cs="Times New Roman"/>
          <w:bCs/>
          <w:sz w:val="24"/>
          <w:szCs w:val="24"/>
          <w:lang w:val="es-MX"/>
        </w:rPr>
        <w:t xml:space="preserve">como un ejercicio crítico de contraste y síntesis, </w:t>
      </w:r>
      <w:r w:rsidR="007F348E">
        <w:rPr>
          <w:rFonts w:ascii="Verdana" w:hAnsi="Verdana" w:cs="Times New Roman"/>
          <w:bCs/>
          <w:sz w:val="24"/>
          <w:szCs w:val="24"/>
          <w:lang w:val="es-MX"/>
        </w:rPr>
        <w:t>con la intención</w:t>
      </w:r>
      <w:r w:rsidRPr="00822A32">
        <w:rPr>
          <w:rFonts w:ascii="Verdana" w:hAnsi="Verdana" w:cs="Times New Roman"/>
          <w:bCs/>
          <w:sz w:val="24"/>
          <w:szCs w:val="24"/>
          <w:lang w:val="es-MX"/>
        </w:rPr>
        <w:t xml:space="preserve"> de aportar a la reflexión académica sobre la </w:t>
      </w:r>
      <w:r w:rsidRPr="00822A32">
        <w:rPr>
          <w:rFonts w:ascii="Verdana" w:hAnsi="Verdana" w:cs="Times New Roman"/>
          <w:bCs/>
          <w:sz w:val="24"/>
          <w:szCs w:val="24"/>
          <w:lang w:val="es-MX"/>
        </w:rPr>
        <w:lastRenderedPageBreak/>
        <w:t>transformación de las prácticas evaluativas en matemáticas</w:t>
      </w:r>
      <w:r w:rsidR="009869BA">
        <w:rPr>
          <w:rFonts w:ascii="Verdana" w:hAnsi="Verdana" w:cs="Times New Roman"/>
          <w:bCs/>
          <w:sz w:val="24"/>
          <w:szCs w:val="24"/>
          <w:lang w:val="es-MX"/>
        </w:rPr>
        <w:t xml:space="preserve"> en la</w:t>
      </w:r>
      <w:r w:rsidR="007F348E">
        <w:rPr>
          <w:rFonts w:ascii="Verdana" w:hAnsi="Verdana" w:cs="Times New Roman"/>
          <w:bCs/>
          <w:sz w:val="24"/>
          <w:szCs w:val="24"/>
          <w:lang w:val="es-MX"/>
        </w:rPr>
        <w:t xml:space="preserve"> educación</w:t>
      </w:r>
      <w:r w:rsidR="009869BA">
        <w:rPr>
          <w:rFonts w:ascii="Verdana" w:hAnsi="Verdana" w:cs="Times New Roman"/>
          <w:bCs/>
          <w:sz w:val="24"/>
          <w:szCs w:val="24"/>
          <w:lang w:val="es-MX"/>
        </w:rPr>
        <w:t xml:space="preserve"> superior del país</w:t>
      </w:r>
      <w:r w:rsidRPr="00822A32">
        <w:rPr>
          <w:rFonts w:ascii="Verdana" w:hAnsi="Verdana" w:cs="Times New Roman"/>
          <w:bCs/>
          <w:sz w:val="24"/>
          <w:szCs w:val="24"/>
          <w:lang w:val="es-MX"/>
        </w:rPr>
        <w:t>.</w:t>
      </w:r>
      <w:r w:rsidR="00AB6F5A">
        <w:rPr>
          <w:rFonts w:ascii="Verdana" w:hAnsi="Verdana" w:cs="Times New Roman"/>
          <w:bCs/>
          <w:sz w:val="24"/>
          <w:szCs w:val="24"/>
          <w:lang w:val="es-MX"/>
        </w:rPr>
        <w:t xml:space="preserve"> La tabla uno muestra las fuentes de información, el descriptor y su respectivo postulado teórico.</w:t>
      </w:r>
    </w:p>
    <w:p w14:paraId="31881FA2" w14:textId="7C672305" w:rsidR="00F07E69" w:rsidRPr="00D67489" w:rsidRDefault="0006589E" w:rsidP="003A4BFD">
      <w:pPr>
        <w:spacing w:line="259" w:lineRule="auto"/>
        <w:jc w:val="both"/>
        <w:rPr>
          <w:rFonts w:ascii="Verdana" w:hAnsi="Verdana" w:cs="Times New Roman"/>
          <w:b/>
          <w:sz w:val="24"/>
          <w:szCs w:val="24"/>
          <w:lang w:val="es-MX"/>
        </w:rPr>
      </w:pPr>
      <w:r w:rsidRPr="00D67489">
        <w:rPr>
          <w:rFonts w:ascii="Verdana" w:hAnsi="Verdana" w:cs="Times New Roman"/>
          <w:b/>
          <w:sz w:val="24"/>
          <w:szCs w:val="24"/>
          <w:lang w:val="es-MX"/>
        </w:rPr>
        <w:t>Tabla 1</w:t>
      </w:r>
    </w:p>
    <w:p w14:paraId="68CDF5D4" w14:textId="702035F6" w:rsidR="0006589E" w:rsidRDefault="00D67489" w:rsidP="003A4BFD">
      <w:pPr>
        <w:spacing w:line="259" w:lineRule="auto"/>
        <w:jc w:val="both"/>
        <w:rPr>
          <w:rFonts w:ascii="Verdana" w:hAnsi="Verdana" w:cs="Times New Roman"/>
          <w:bCs/>
          <w:sz w:val="24"/>
          <w:szCs w:val="24"/>
          <w:lang w:val="es-MX"/>
        </w:rPr>
      </w:pPr>
      <w:r>
        <w:rPr>
          <w:rFonts w:ascii="Verdana" w:hAnsi="Verdana" w:cs="Times New Roman"/>
          <w:bCs/>
          <w:sz w:val="24"/>
          <w:szCs w:val="24"/>
          <w:lang w:val="es-MX"/>
        </w:rPr>
        <w:t>Fuentes de información</w:t>
      </w:r>
    </w:p>
    <w:tbl>
      <w:tblPr>
        <w:tblStyle w:val="Tabladelista1clara"/>
        <w:tblW w:w="0" w:type="auto"/>
        <w:tblLook w:val="04A0" w:firstRow="1" w:lastRow="0" w:firstColumn="1" w:lastColumn="0" w:noHBand="0" w:noVBand="1"/>
      </w:tblPr>
      <w:tblGrid>
        <w:gridCol w:w="1065"/>
        <w:gridCol w:w="3471"/>
        <w:gridCol w:w="4302"/>
      </w:tblGrid>
      <w:tr w:rsidR="009B77BC" w:rsidRPr="00492B7D" w14:paraId="50540714" w14:textId="77777777" w:rsidTr="00B94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046E706A" w14:textId="77777777" w:rsidR="009B77BC" w:rsidRPr="007311F2" w:rsidRDefault="009B77BC" w:rsidP="00DF6D8E">
            <w:pPr>
              <w:jc w:val="both"/>
              <w:rPr>
                <w:rFonts w:ascii="Verdana" w:hAnsi="Verdana" w:cs="Times New Roman"/>
                <w:bCs w:val="0"/>
                <w:lang w:val="es-MX"/>
              </w:rPr>
            </w:pPr>
            <w:r w:rsidRPr="007311F2">
              <w:rPr>
                <w:rFonts w:ascii="Verdana" w:hAnsi="Verdana" w:cs="Times New Roman"/>
                <w:bCs w:val="0"/>
                <w:lang w:val="es-MX"/>
              </w:rPr>
              <w:t>Fuente</w:t>
            </w:r>
          </w:p>
        </w:tc>
        <w:tc>
          <w:tcPr>
            <w:tcW w:w="3471" w:type="dxa"/>
          </w:tcPr>
          <w:p w14:paraId="1BDB4670" w14:textId="77777777" w:rsidR="009B77BC" w:rsidRPr="007311F2" w:rsidRDefault="009B77BC" w:rsidP="00DF6D8E">
            <w:pPr>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7311F2">
              <w:rPr>
                <w:rFonts w:ascii="Verdana" w:hAnsi="Verdana" w:cs="Times New Roman"/>
                <w:bCs w:val="0"/>
                <w:lang w:val="es-MX"/>
              </w:rPr>
              <w:t>Descriptor según objetivo</w:t>
            </w:r>
          </w:p>
        </w:tc>
        <w:tc>
          <w:tcPr>
            <w:tcW w:w="4302" w:type="dxa"/>
          </w:tcPr>
          <w:p w14:paraId="4629E571" w14:textId="77777777" w:rsidR="009B77BC" w:rsidRPr="007311F2" w:rsidRDefault="009B77BC" w:rsidP="00DF6D8E">
            <w:pPr>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7311F2">
              <w:rPr>
                <w:rFonts w:ascii="Verdana" w:hAnsi="Verdana" w:cs="Times New Roman"/>
                <w:bCs w:val="0"/>
                <w:lang w:val="es-MX"/>
              </w:rPr>
              <w:t>Postulado teórico</w:t>
            </w:r>
          </w:p>
        </w:tc>
      </w:tr>
      <w:tr w:rsidR="009B77BC" w:rsidRPr="00F52C0D" w14:paraId="0D219970" w14:textId="77777777" w:rsidTr="00B9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shd w:val="clear" w:color="auto" w:fill="auto"/>
          </w:tcPr>
          <w:p w14:paraId="42A05ABD" w14:textId="77777777" w:rsidR="009B77BC" w:rsidRPr="007311F2" w:rsidRDefault="009B77BC" w:rsidP="00DF6D8E">
            <w:pPr>
              <w:jc w:val="both"/>
              <w:rPr>
                <w:rFonts w:ascii="Verdana" w:hAnsi="Verdana" w:cs="Times New Roman"/>
                <w:b w:val="0"/>
                <w:lang w:val="es-MX"/>
              </w:rPr>
            </w:pPr>
            <w:r w:rsidRPr="007311F2">
              <w:rPr>
                <w:rFonts w:ascii="Verdana" w:hAnsi="Verdana" w:cs="Times New Roman"/>
                <w:b w:val="0"/>
                <w:lang w:val="es-MX"/>
              </w:rPr>
              <w:t>F1</w:t>
            </w:r>
          </w:p>
        </w:tc>
        <w:tc>
          <w:tcPr>
            <w:tcW w:w="3471" w:type="dxa"/>
            <w:shd w:val="clear" w:color="auto" w:fill="auto"/>
          </w:tcPr>
          <w:p w14:paraId="1CC5E1A6" w14:textId="5241BC81" w:rsidR="009B77BC" w:rsidRPr="00824AE6" w:rsidRDefault="009B77BC" w:rsidP="00DF6D8E">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824AE6">
              <w:rPr>
                <w:rFonts w:ascii="Verdana" w:hAnsi="Verdana" w:cs="Times New Roman"/>
                <w:bCs/>
                <w:lang w:val="es-MX"/>
              </w:rPr>
              <w:t>Permite</w:t>
            </w:r>
            <w:r>
              <w:rPr>
                <w:rFonts w:ascii="Verdana" w:hAnsi="Verdana" w:cs="Times New Roman"/>
                <w:bCs/>
                <w:lang w:val="es-MX"/>
              </w:rPr>
              <w:t>n</w:t>
            </w:r>
            <w:r w:rsidRPr="00824AE6">
              <w:rPr>
                <w:rFonts w:ascii="Verdana" w:hAnsi="Verdana" w:cs="Times New Roman"/>
                <w:bCs/>
                <w:lang w:val="es-MX"/>
              </w:rPr>
              <w:t xml:space="preserve"> </w:t>
            </w:r>
            <w:r w:rsidRPr="00BD5305">
              <w:rPr>
                <w:rFonts w:ascii="Verdana" w:hAnsi="Verdana" w:cs="Times New Roman"/>
                <w:bCs/>
                <w:lang w:val="es-MX"/>
              </w:rPr>
              <w:t>examinar</w:t>
            </w:r>
            <w:r w:rsidRPr="00824AE6">
              <w:rPr>
                <w:rFonts w:ascii="Verdana" w:hAnsi="Verdana" w:cs="Times New Roman"/>
                <w:bCs/>
                <w:lang w:val="es-MX"/>
              </w:rPr>
              <w:t xml:space="preserve"> </w:t>
            </w:r>
            <w:r w:rsidRPr="00824AE6">
              <w:rPr>
                <w:rFonts w:ascii="Verdana" w:hAnsi="Verdana" w:cs="Times New Roman"/>
                <w:bCs/>
              </w:rPr>
              <w:t>los enfoques teóricos que sustentan la evaluación en matemáticas en la educación superior colombiana con énfasis en el constructivismo y la educación por competencias</w:t>
            </w:r>
          </w:p>
        </w:tc>
        <w:tc>
          <w:tcPr>
            <w:tcW w:w="4302" w:type="dxa"/>
            <w:shd w:val="clear" w:color="auto" w:fill="auto"/>
          </w:tcPr>
          <w:p w14:paraId="6E6E60BD" w14:textId="27E46512" w:rsidR="009B77BC" w:rsidRPr="00F52C0D" w:rsidRDefault="009B77BC" w:rsidP="00DF6D8E">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lang w:val="es-MX"/>
              </w:rPr>
            </w:pPr>
            <w:r w:rsidRPr="00F52C0D">
              <w:rPr>
                <w:rFonts w:ascii="Verdana" w:hAnsi="Verdana" w:cs="Times New Roman"/>
                <w:lang w:val="es-MX"/>
              </w:rPr>
              <w:t xml:space="preserve">El constructivismo sostiene que el aprendizaje es un proceso activo y significativo, </w:t>
            </w:r>
            <w:r w:rsidR="00D17845">
              <w:rPr>
                <w:rFonts w:ascii="Verdana" w:hAnsi="Verdana" w:cs="Times New Roman"/>
                <w:lang w:val="es-MX"/>
              </w:rPr>
              <w:t>donde el</w:t>
            </w:r>
            <w:r w:rsidRPr="00F52C0D">
              <w:rPr>
                <w:rFonts w:ascii="Verdana" w:hAnsi="Verdana" w:cs="Times New Roman"/>
                <w:lang w:val="es-MX"/>
              </w:rPr>
              <w:t xml:space="preserve"> estudiante construye conocimiento a partir de sus experiencias previas, la interacción con el entorno y la resolución de problemas (Piaget, 1978; Vygotsky, 1979).</w:t>
            </w:r>
          </w:p>
          <w:p w14:paraId="1B821EC9" w14:textId="35EB4995" w:rsidR="009B77BC" w:rsidRPr="00F52C0D" w:rsidRDefault="009B77BC" w:rsidP="00DF6D8E">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lang w:val="es-MX"/>
              </w:rPr>
            </w:pPr>
            <w:r w:rsidRPr="00F52C0D">
              <w:rPr>
                <w:rFonts w:ascii="Verdana" w:hAnsi="Verdana" w:cs="Times New Roman"/>
                <w:lang w:val="es-MX"/>
              </w:rPr>
              <w:t>En matemáticas, el conocimiento no se transmite de manera mecánica</w:t>
            </w:r>
            <w:r w:rsidR="00D17845">
              <w:rPr>
                <w:rFonts w:ascii="Verdana" w:hAnsi="Verdana" w:cs="Times New Roman"/>
                <w:lang w:val="es-MX"/>
              </w:rPr>
              <w:t xml:space="preserve">; </w:t>
            </w:r>
            <w:r w:rsidRPr="00F52C0D">
              <w:rPr>
                <w:rFonts w:ascii="Verdana" w:hAnsi="Verdana" w:cs="Times New Roman"/>
                <w:lang w:val="es-MX"/>
              </w:rPr>
              <w:t xml:space="preserve">se construye mediante la exploración, la argumentación y la aplicación en contextos reales </w:t>
            </w:r>
            <w:r w:rsidRPr="00BD5305">
              <w:rPr>
                <w:rFonts w:ascii="Verdana" w:hAnsi="Verdana" w:cs="Times New Roman"/>
                <w:lang w:val="es-MX"/>
              </w:rPr>
              <w:t>(Bruner, 1997).</w:t>
            </w:r>
          </w:p>
          <w:p w14:paraId="69E3BCB0" w14:textId="3FAFC85B" w:rsidR="009B77BC" w:rsidRDefault="009B77BC" w:rsidP="00DF6D8E">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lang w:val="es-MX"/>
              </w:rPr>
            </w:pPr>
            <w:r w:rsidRPr="00F52C0D">
              <w:rPr>
                <w:rFonts w:ascii="Verdana" w:hAnsi="Verdana" w:cs="Times New Roman"/>
                <w:lang w:val="es-MX"/>
              </w:rPr>
              <w:t xml:space="preserve">La evaluación, debe ser formativa y continua, permitiendo identificar avances, dificultades y razonamiento en lugar de centrarse en resultados </w:t>
            </w:r>
            <w:r w:rsidR="007F348E">
              <w:rPr>
                <w:rFonts w:ascii="Verdana" w:hAnsi="Verdana" w:cs="Times New Roman"/>
                <w:lang w:val="es-MX"/>
              </w:rPr>
              <w:t>numéricos</w:t>
            </w:r>
            <w:r w:rsidRPr="00F52C0D">
              <w:rPr>
                <w:rFonts w:ascii="Verdana" w:hAnsi="Verdana" w:cs="Times New Roman"/>
                <w:lang w:val="es-MX"/>
              </w:rPr>
              <w:t xml:space="preserve"> </w:t>
            </w:r>
            <w:r w:rsidRPr="008B7813">
              <w:rPr>
                <w:rFonts w:ascii="Verdana" w:hAnsi="Verdana" w:cs="Times New Roman"/>
                <w:lang w:val="es-MX"/>
              </w:rPr>
              <w:t>(</w:t>
            </w:r>
            <w:r w:rsidR="008B7813" w:rsidRPr="008B7813">
              <w:rPr>
                <w:rFonts w:ascii="Verdana" w:hAnsi="Verdana" w:cs="Times New Roman"/>
                <w:lang w:val="es-MX"/>
              </w:rPr>
              <w:t>Velandia, 2021</w:t>
            </w:r>
            <w:r w:rsidRPr="008B7813">
              <w:rPr>
                <w:rFonts w:ascii="Verdana" w:hAnsi="Verdana" w:cs="Times New Roman"/>
                <w:lang w:val="es-MX"/>
              </w:rPr>
              <w:t>).</w:t>
            </w:r>
          </w:p>
          <w:p w14:paraId="60CAAA91" w14:textId="43E190C4" w:rsidR="009B77BC" w:rsidRPr="00B369EB" w:rsidRDefault="009B77BC" w:rsidP="00DF6D8E">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lang w:val="es-MX"/>
              </w:rPr>
            </w:pPr>
            <w:r w:rsidRPr="00B369EB">
              <w:rPr>
                <w:rFonts w:ascii="Verdana" w:hAnsi="Verdana" w:cs="Times New Roman"/>
                <w:lang w:val="es-MX"/>
              </w:rPr>
              <w:t xml:space="preserve">La formación por competencias </w:t>
            </w:r>
            <w:r w:rsidR="007F348E">
              <w:rPr>
                <w:rFonts w:ascii="Verdana" w:hAnsi="Verdana" w:cs="Times New Roman"/>
                <w:lang w:val="es-MX"/>
              </w:rPr>
              <w:t xml:space="preserve">es </w:t>
            </w:r>
            <w:r w:rsidRPr="00B369EB">
              <w:rPr>
                <w:rFonts w:ascii="Verdana" w:hAnsi="Verdana" w:cs="Times New Roman"/>
                <w:lang w:val="es-MX"/>
              </w:rPr>
              <w:t xml:space="preserve">el desarrollo de capacidades que integran conocimientos, habilidades y actitudes aplicables en contextos </w:t>
            </w:r>
            <w:r w:rsidRPr="00BD5305">
              <w:rPr>
                <w:rFonts w:ascii="Verdana" w:hAnsi="Verdana" w:cs="Times New Roman"/>
                <w:lang w:val="es-MX"/>
              </w:rPr>
              <w:t>reales (Tobón, 2013).</w:t>
            </w:r>
          </w:p>
          <w:p w14:paraId="75153A5F" w14:textId="77777777" w:rsidR="009B77BC" w:rsidRDefault="009B77BC" w:rsidP="00DF6D8E">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lang w:val="es-MX"/>
              </w:rPr>
            </w:pPr>
            <w:r w:rsidRPr="00B369EB">
              <w:rPr>
                <w:rFonts w:ascii="Verdana" w:hAnsi="Verdana" w:cs="Times New Roman"/>
                <w:lang w:val="es-MX"/>
              </w:rPr>
              <w:t xml:space="preserve">En la universidad, se espera que el aprendizaje </w:t>
            </w:r>
            <w:r>
              <w:rPr>
                <w:rFonts w:ascii="Verdana" w:hAnsi="Verdana" w:cs="Times New Roman"/>
                <w:lang w:val="es-MX"/>
              </w:rPr>
              <w:t>matemático</w:t>
            </w:r>
            <w:r w:rsidRPr="00B369EB">
              <w:rPr>
                <w:rFonts w:ascii="Verdana" w:hAnsi="Verdana" w:cs="Times New Roman"/>
                <w:lang w:val="es-MX"/>
              </w:rPr>
              <w:t xml:space="preserve"> trascienda lo memorístico y contribuya al desarrollo de competencias como el pensamiento crítico, la resolución de problemas y la modelación de situaciones de la vida cotidiana </w:t>
            </w:r>
            <w:r w:rsidRPr="00BD5305">
              <w:rPr>
                <w:rFonts w:ascii="Verdana" w:hAnsi="Verdana" w:cs="Times New Roman"/>
                <w:lang w:val="es-MX"/>
              </w:rPr>
              <w:t>(Zabala &amp; Arnau, 2015).</w:t>
            </w:r>
          </w:p>
          <w:p w14:paraId="59FE5577" w14:textId="3A8DACA2" w:rsidR="00D17845" w:rsidRPr="00F52C0D" w:rsidRDefault="00D17845" w:rsidP="00DF6D8E">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lang w:val="es-MX"/>
              </w:rPr>
            </w:pPr>
            <w:r w:rsidRPr="00B369EB">
              <w:rPr>
                <w:rFonts w:ascii="Verdana" w:hAnsi="Verdana" w:cs="Times New Roman"/>
                <w:lang w:val="es-MX"/>
              </w:rPr>
              <w:t>La evaluación por competencias debe centrarse en el desempeño contextualizado</w:t>
            </w:r>
            <w:r>
              <w:rPr>
                <w:rFonts w:ascii="Verdana" w:hAnsi="Verdana" w:cs="Times New Roman"/>
                <w:lang w:val="es-MX"/>
              </w:rPr>
              <w:t xml:space="preserve">; </w:t>
            </w:r>
            <w:r w:rsidRPr="00B369EB">
              <w:rPr>
                <w:rFonts w:ascii="Verdana" w:hAnsi="Verdana" w:cs="Times New Roman"/>
                <w:lang w:val="es-MX"/>
              </w:rPr>
              <w:t xml:space="preserve">capacidad para aplicar en escenarios </w:t>
            </w:r>
            <w:r>
              <w:rPr>
                <w:rFonts w:ascii="Verdana" w:hAnsi="Verdana" w:cs="Times New Roman"/>
                <w:lang w:val="es-MX"/>
              </w:rPr>
              <w:t>reales</w:t>
            </w:r>
            <w:r w:rsidRPr="00B369EB">
              <w:rPr>
                <w:rFonts w:ascii="Verdana" w:hAnsi="Verdana" w:cs="Times New Roman"/>
                <w:lang w:val="es-MX"/>
              </w:rPr>
              <w:t xml:space="preserve"> (U</w:t>
            </w:r>
            <w:r>
              <w:rPr>
                <w:rFonts w:ascii="Verdana" w:hAnsi="Verdana" w:cs="Times New Roman"/>
                <w:lang w:val="es-MX"/>
              </w:rPr>
              <w:t>nesco</w:t>
            </w:r>
            <w:r w:rsidRPr="00B369EB">
              <w:rPr>
                <w:rFonts w:ascii="Verdana" w:hAnsi="Verdana" w:cs="Times New Roman"/>
                <w:lang w:val="es-MX"/>
              </w:rPr>
              <w:t>, 2017).</w:t>
            </w:r>
          </w:p>
        </w:tc>
      </w:tr>
      <w:tr w:rsidR="00B94544" w:rsidRPr="00F52C0D" w14:paraId="59B41C18" w14:textId="77777777" w:rsidTr="00B94544">
        <w:tc>
          <w:tcPr>
            <w:cnfStyle w:val="001000000000" w:firstRow="0" w:lastRow="0" w:firstColumn="1" w:lastColumn="0" w:oddVBand="0" w:evenVBand="0" w:oddHBand="0" w:evenHBand="0" w:firstRowFirstColumn="0" w:firstRowLastColumn="0" w:lastRowFirstColumn="0" w:lastRowLastColumn="0"/>
            <w:tcW w:w="1065" w:type="dxa"/>
          </w:tcPr>
          <w:p w14:paraId="7C4E01D1" w14:textId="77777777" w:rsidR="00B94544" w:rsidRPr="007311F2" w:rsidRDefault="00B94544" w:rsidP="00DF6D8E">
            <w:pPr>
              <w:jc w:val="both"/>
              <w:rPr>
                <w:rFonts w:ascii="Verdana" w:hAnsi="Verdana" w:cs="Times New Roman"/>
                <w:lang w:val="es-MX"/>
              </w:rPr>
            </w:pPr>
          </w:p>
        </w:tc>
        <w:tc>
          <w:tcPr>
            <w:tcW w:w="3471" w:type="dxa"/>
          </w:tcPr>
          <w:p w14:paraId="57A8B39F" w14:textId="77777777" w:rsidR="00B94544" w:rsidRPr="00824AE6" w:rsidRDefault="00B94544" w:rsidP="00DF6D8E">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p>
        </w:tc>
        <w:tc>
          <w:tcPr>
            <w:tcW w:w="4302" w:type="dxa"/>
          </w:tcPr>
          <w:p w14:paraId="7DFFCEF9" w14:textId="77777777" w:rsidR="00B94544" w:rsidRPr="00F52C0D" w:rsidRDefault="00B94544" w:rsidP="00DF6D8E">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lang w:val="es-MX"/>
              </w:rPr>
            </w:pPr>
          </w:p>
        </w:tc>
      </w:tr>
    </w:tbl>
    <w:p w14:paraId="2D2619B9" w14:textId="77777777" w:rsidR="00B94544" w:rsidRDefault="00B94544" w:rsidP="003A4BFD">
      <w:pPr>
        <w:spacing w:line="259" w:lineRule="auto"/>
        <w:jc w:val="both"/>
        <w:rPr>
          <w:rFonts w:ascii="Verdana" w:hAnsi="Verdana" w:cs="Times New Roman"/>
          <w:bCs/>
          <w:sz w:val="24"/>
          <w:szCs w:val="24"/>
          <w:lang w:val="es-MX"/>
        </w:rPr>
      </w:pPr>
    </w:p>
    <w:p w14:paraId="1A412275" w14:textId="6DA6A573" w:rsidR="00D17845" w:rsidRDefault="009B77BC" w:rsidP="003A4BFD">
      <w:pPr>
        <w:spacing w:line="259" w:lineRule="auto"/>
        <w:jc w:val="both"/>
        <w:rPr>
          <w:rFonts w:ascii="Verdana" w:hAnsi="Verdana" w:cs="Times New Roman"/>
          <w:bCs/>
          <w:sz w:val="24"/>
          <w:szCs w:val="24"/>
          <w:lang w:val="es-MX"/>
        </w:rPr>
      </w:pPr>
      <w:r>
        <w:rPr>
          <w:rFonts w:ascii="Verdana" w:hAnsi="Verdana" w:cs="Times New Roman"/>
          <w:bCs/>
          <w:sz w:val="24"/>
          <w:szCs w:val="24"/>
          <w:lang w:val="es-MX"/>
        </w:rPr>
        <w:lastRenderedPageBreak/>
        <w:t>Continuación de la tabla 1. Fuentes de información</w:t>
      </w:r>
    </w:p>
    <w:tbl>
      <w:tblPr>
        <w:tblStyle w:val="Tabladelista1clara"/>
        <w:tblW w:w="0" w:type="auto"/>
        <w:tblLook w:val="04A0" w:firstRow="1" w:lastRow="0" w:firstColumn="1" w:lastColumn="0" w:noHBand="0" w:noVBand="1"/>
      </w:tblPr>
      <w:tblGrid>
        <w:gridCol w:w="1065"/>
        <w:gridCol w:w="3469"/>
        <w:gridCol w:w="4294"/>
      </w:tblGrid>
      <w:tr w:rsidR="009A566A" w:rsidRPr="00492B7D" w14:paraId="5DCBC3D5" w14:textId="77777777" w:rsidTr="00007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4A8E6D31" w14:textId="77777777" w:rsidR="009A566A" w:rsidRPr="007311F2" w:rsidRDefault="009A566A" w:rsidP="00DF6D8E">
            <w:pPr>
              <w:jc w:val="both"/>
              <w:rPr>
                <w:rFonts w:ascii="Verdana" w:hAnsi="Verdana" w:cs="Times New Roman"/>
                <w:bCs w:val="0"/>
                <w:lang w:val="es-MX"/>
              </w:rPr>
            </w:pPr>
            <w:r w:rsidRPr="007311F2">
              <w:rPr>
                <w:rFonts w:ascii="Verdana" w:hAnsi="Verdana" w:cs="Times New Roman"/>
                <w:bCs w:val="0"/>
                <w:lang w:val="es-MX"/>
              </w:rPr>
              <w:t>Fuente</w:t>
            </w:r>
          </w:p>
        </w:tc>
        <w:tc>
          <w:tcPr>
            <w:tcW w:w="3469" w:type="dxa"/>
          </w:tcPr>
          <w:p w14:paraId="54FFBB6E" w14:textId="77777777" w:rsidR="009A566A" w:rsidRPr="007311F2" w:rsidRDefault="009A566A" w:rsidP="00DF6D8E">
            <w:pPr>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7311F2">
              <w:rPr>
                <w:rFonts w:ascii="Verdana" w:hAnsi="Verdana" w:cs="Times New Roman"/>
                <w:bCs w:val="0"/>
                <w:lang w:val="es-MX"/>
              </w:rPr>
              <w:t>Descriptor según objetivo</w:t>
            </w:r>
          </w:p>
        </w:tc>
        <w:tc>
          <w:tcPr>
            <w:tcW w:w="4294" w:type="dxa"/>
          </w:tcPr>
          <w:p w14:paraId="71C64180" w14:textId="77777777" w:rsidR="009A566A" w:rsidRPr="007311F2" w:rsidRDefault="009A566A" w:rsidP="00DF6D8E">
            <w:pPr>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7311F2">
              <w:rPr>
                <w:rFonts w:ascii="Verdana" w:hAnsi="Verdana" w:cs="Times New Roman"/>
                <w:bCs w:val="0"/>
                <w:lang w:val="es-MX"/>
              </w:rPr>
              <w:t>Postulado teórico</w:t>
            </w:r>
          </w:p>
        </w:tc>
      </w:tr>
      <w:tr w:rsidR="009A566A" w:rsidRPr="00492B7D" w14:paraId="1D8DBDF0" w14:textId="77777777" w:rsidTr="00007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shd w:val="clear" w:color="auto" w:fill="auto"/>
          </w:tcPr>
          <w:p w14:paraId="05F0570A" w14:textId="77777777" w:rsidR="009A566A" w:rsidRPr="007311F2" w:rsidRDefault="009A566A" w:rsidP="00DF6D8E">
            <w:pPr>
              <w:jc w:val="both"/>
              <w:rPr>
                <w:rFonts w:ascii="Verdana" w:hAnsi="Verdana" w:cs="Times New Roman"/>
                <w:b w:val="0"/>
                <w:lang w:val="es-MX"/>
              </w:rPr>
            </w:pPr>
            <w:r w:rsidRPr="007311F2">
              <w:rPr>
                <w:rFonts w:ascii="Verdana" w:hAnsi="Verdana" w:cs="Times New Roman"/>
                <w:b w:val="0"/>
                <w:lang w:val="es-MX"/>
              </w:rPr>
              <w:t>F2</w:t>
            </w:r>
          </w:p>
        </w:tc>
        <w:tc>
          <w:tcPr>
            <w:tcW w:w="3469" w:type="dxa"/>
            <w:shd w:val="clear" w:color="auto" w:fill="auto"/>
          </w:tcPr>
          <w:p w14:paraId="7047BD06" w14:textId="7867D043" w:rsidR="009A566A" w:rsidRPr="00AB3018" w:rsidRDefault="009A566A" w:rsidP="00DF6D8E">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AB3018">
              <w:rPr>
                <w:rFonts w:ascii="Verdana" w:hAnsi="Verdana" w:cs="Times New Roman"/>
                <w:bCs/>
                <w:lang w:val="es-MX"/>
              </w:rPr>
              <w:t>Facilitan el análisis</w:t>
            </w:r>
            <w:r w:rsidR="00AB3018">
              <w:rPr>
                <w:rFonts w:ascii="Verdana" w:hAnsi="Verdana" w:cs="Times New Roman"/>
                <w:bCs/>
                <w:lang w:val="es-MX"/>
              </w:rPr>
              <w:t xml:space="preserve"> </w:t>
            </w:r>
            <w:r w:rsidR="00DE4C07">
              <w:rPr>
                <w:rFonts w:ascii="Verdana" w:hAnsi="Verdana" w:cs="Times New Roman"/>
                <w:bCs/>
              </w:rPr>
              <w:t>de</w:t>
            </w:r>
            <w:r w:rsidR="00DE4C07" w:rsidRPr="00307B92">
              <w:rPr>
                <w:rFonts w:ascii="Verdana" w:hAnsi="Verdana" w:cs="Times New Roman"/>
                <w:bCs/>
              </w:rPr>
              <w:t xml:space="preserve"> las prácticas</w:t>
            </w:r>
            <w:r w:rsidR="00683C9D">
              <w:rPr>
                <w:rFonts w:ascii="Verdana" w:hAnsi="Verdana" w:cs="Times New Roman"/>
                <w:bCs/>
              </w:rPr>
              <w:t xml:space="preserve"> de evaluación matemática</w:t>
            </w:r>
            <w:r w:rsidR="00DE4C07" w:rsidRPr="00307B92">
              <w:rPr>
                <w:rFonts w:ascii="Verdana" w:hAnsi="Verdana" w:cs="Times New Roman"/>
                <w:bCs/>
              </w:rPr>
              <w:t xml:space="preserve"> </w:t>
            </w:r>
            <w:r w:rsidR="00B94544">
              <w:rPr>
                <w:rFonts w:ascii="Verdana" w:hAnsi="Verdana" w:cs="Times New Roman"/>
                <w:bCs/>
              </w:rPr>
              <w:t>en la universidad</w:t>
            </w:r>
            <w:r w:rsidR="00683C9D">
              <w:rPr>
                <w:rFonts w:ascii="Verdana" w:hAnsi="Verdana" w:cs="Times New Roman"/>
                <w:bCs/>
              </w:rPr>
              <w:t xml:space="preserve">; </w:t>
            </w:r>
            <w:r w:rsidR="00DE4C07" w:rsidRPr="00307B92">
              <w:rPr>
                <w:rFonts w:ascii="Verdana" w:hAnsi="Verdana" w:cs="Times New Roman"/>
                <w:bCs/>
              </w:rPr>
              <w:t>instrumentos, estrategias, limita</w:t>
            </w:r>
            <w:r w:rsidR="00683C9D">
              <w:rPr>
                <w:rFonts w:ascii="Verdana" w:hAnsi="Verdana" w:cs="Times New Roman"/>
                <w:bCs/>
              </w:rPr>
              <w:t>ntes</w:t>
            </w:r>
            <w:r w:rsidR="00DE4C07" w:rsidRPr="00307B92">
              <w:rPr>
                <w:rFonts w:ascii="Verdana" w:hAnsi="Verdana" w:cs="Times New Roman"/>
                <w:bCs/>
              </w:rPr>
              <w:t xml:space="preserve"> y coherencia frente a prácticas contemporáneas, que </w:t>
            </w:r>
            <w:r w:rsidR="00683C9D">
              <w:rPr>
                <w:rFonts w:ascii="Verdana" w:hAnsi="Verdana" w:cs="Times New Roman"/>
                <w:bCs/>
              </w:rPr>
              <w:t>impactan</w:t>
            </w:r>
            <w:r w:rsidR="00DE4C07" w:rsidRPr="00307B92">
              <w:rPr>
                <w:rFonts w:ascii="Verdana" w:hAnsi="Verdana" w:cs="Times New Roman"/>
                <w:bCs/>
              </w:rPr>
              <w:t xml:space="preserve"> el aprendizaje significativo de los estudiantes</w:t>
            </w:r>
          </w:p>
        </w:tc>
        <w:tc>
          <w:tcPr>
            <w:tcW w:w="4294" w:type="dxa"/>
            <w:shd w:val="clear" w:color="auto" w:fill="auto"/>
          </w:tcPr>
          <w:p w14:paraId="71FBE4D5" w14:textId="28AD61E4" w:rsidR="00AB0A94" w:rsidRPr="00BD5305" w:rsidRDefault="00AB0A94" w:rsidP="00AB0A94">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BD5305">
              <w:rPr>
                <w:rFonts w:ascii="Verdana" w:hAnsi="Verdana" w:cs="Times New Roman"/>
                <w:bCs/>
                <w:lang w:val="es-MX"/>
              </w:rPr>
              <w:t>La evaluación tradicional se caracteriza por medir el aprendizaje a través de exámenes estandarizados, pruebas escritas y resolución mecánica de ejercicios (Camilloni, 2017).</w:t>
            </w:r>
          </w:p>
          <w:p w14:paraId="6786A9C6" w14:textId="0262443A" w:rsidR="00AB0A94" w:rsidRPr="00BD5305" w:rsidRDefault="00AB0A94" w:rsidP="00AB0A94">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BD5305">
              <w:rPr>
                <w:rFonts w:ascii="Verdana" w:hAnsi="Verdana" w:cs="Times New Roman"/>
                <w:bCs/>
                <w:lang w:val="es-MX"/>
              </w:rPr>
              <w:t>El modelo tradicional concibe a las matemáticas como un conjunto de verdades absolutas y acabadas, priorizando la memorización y la repetición de algoritmos por encima de la comprensión conceptual (Godino, 20</w:t>
            </w:r>
            <w:r w:rsidR="00D35EB5" w:rsidRPr="00BD5305">
              <w:rPr>
                <w:rFonts w:ascii="Verdana" w:hAnsi="Verdana" w:cs="Times New Roman"/>
                <w:bCs/>
                <w:lang w:val="es-MX"/>
              </w:rPr>
              <w:t>2</w:t>
            </w:r>
            <w:r w:rsidRPr="00BD5305">
              <w:rPr>
                <w:rFonts w:ascii="Verdana" w:hAnsi="Verdana" w:cs="Times New Roman"/>
                <w:bCs/>
                <w:lang w:val="es-MX"/>
              </w:rPr>
              <w:t>2).</w:t>
            </w:r>
          </w:p>
          <w:p w14:paraId="01BA05D3" w14:textId="65892C29" w:rsidR="00047995" w:rsidRPr="00BD5305" w:rsidRDefault="00047995" w:rsidP="00047995">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BD5305">
              <w:rPr>
                <w:rFonts w:ascii="Verdana" w:hAnsi="Verdana" w:cs="Times New Roman"/>
                <w:bCs/>
                <w:lang w:val="es-MX"/>
              </w:rPr>
              <w:t xml:space="preserve">Frente a las limitaciones del modelo tradicional, </w:t>
            </w:r>
            <w:r w:rsidR="007F348E" w:rsidRPr="00BD5305">
              <w:rPr>
                <w:rFonts w:ascii="Verdana" w:hAnsi="Verdana" w:cs="Times New Roman"/>
                <w:bCs/>
                <w:lang w:val="es-MX"/>
              </w:rPr>
              <w:t xml:space="preserve">el enfoque constructivista </w:t>
            </w:r>
            <w:r w:rsidRPr="00BD5305">
              <w:rPr>
                <w:rFonts w:ascii="Verdana" w:hAnsi="Verdana" w:cs="Times New Roman"/>
                <w:bCs/>
                <w:lang w:val="es-MX"/>
              </w:rPr>
              <w:t>propone una evaluación formativa y procesual, en la que se los resultados</w:t>
            </w:r>
            <w:r w:rsidR="007F348E" w:rsidRPr="00BD5305">
              <w:rPr>
                <w:rFonts w:ascii="Verdana" w:hAnsi="Verdana" w:cs="Times New Roman"/>
                <w:bCs/>
                <w:lang w:val="es-MX"/>
              </w:rPr>
              <w:t>,</w:t>
            </w:r>
            <w:r w:rsidRPr="00BD5305">
              <w:rPr>
                <w:rFonts w:ascii="Verdana" w:hAnsi="Verdana" w:cs="Times New Roman"/>
                <w:bCs/>
                <w:lang w:val="es-MX"/>
              </w:rPr>
              <w:t xml:space="preserve"> también los razonamientos y las estrategias utilizadas por el estudiante (Biggs &amp; Tang, 20</w:t>
            </w:r>
            <w:r w:rsidR="00D35EB5" w:rsidRPr="00BD5305">
              <w:rPr>
                <w:rFonts w:ascii="Verdana" w:hAnsi="Verdana" w:cs="Times New Roman"/>
                <w:bCs/>
                <w:lang w:val="es-MX"/>
              </w:rPr>
              <w:t>2</w:t>
            </w:r>
            <w:r w:rsidRPr="00BD5305">
              <w:rPr>
                <w:rFonts w:ascii="Verdana" w:hAnsi="Verdana" w:cs="Times New Roman"/>
                <w:bCs/>
                <w:lang w:val="es-MX"/>
              </w:rPr>
              <w:t>1).</w:t>
            </w:r>
          </w:p>
          <w:p w14:paraId="587E14AA" w14:textId="70A59F53" w:rsidR="00047995" w:rsidRPr="00BD5305" w:rsidRDefault="00047995" w:rsidP="00047995">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BD5305">
              <w:rPr>
                <w:rFonts w:ascii="Verdana" w:hAnsi="Verdana" w:cs="Times New Roman"/>
                <w:bCs/>
                <w:lang w:val="es-MX"/>
              </w:rPr>
              <w:t xml:space="preserve">La formación por competencias, aplicada a la matemática, implica que la evaluación </w:t>
            </w:r>
            <w:r w:rsidR="007F348E" w:rsidRPr="00BD5305">
              <w:rPr>
                <w:rFonts w:ascii="Verdana" w:hAnsi="Verdana" w:cs="Times New Roman"/>
                <w:bCs/>
                <w:lang w:val="es-MX"/>
              </w:rPr>
              <w:t>se centre</w:t>
            </w:r>
            <w:r w:rsidRPr="00BD5305">
              <w:rPr>
                <w:rFonts w:ascii="Verdana" w:hAnsi="Verdana" w:cs="Times New Roman"/>
                <w:bCs/>
                <w:lang w:val="es-MX"/>
              </w:rPr>
              <w:t xml:space="preserve"> en la capacidad del estudiante de aplicar conceptos a problemas reales, interdisciplinarios y vinculados con su contexto social y profesional (Zabala &amp; Arnau, 2015).</w:t>
            </w:r>
          </w:p>
          <w:p w14:paraId="0B2B7755" w14:textId="332B373A" w:rsidR="00047995" w:rsidRPr="00BD5305" w:rsidRDefault="007F348E" w:rsidP="00DF6D8E">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BD5305">
              <w:rPr>
                <w:rFonts w:ascii="Verdana" w:hAnsi="Verdana" w:cs="Times New Roman"/>
                <w:bCs/>
                <w:lang w:val="es-MX"/>
              </w:rPr>
              <w:t>La evaluación no sirve</w:t>
            </w:r>
            <w:r w:rsidR="00047995" w:rsidRPr="00BD5305">
              <w:rPr>
                <w:rFonts w:ascii="Verdana" w:hAnsi="Verdana" w:cs="Times New Roman"/>
                <w:bCs/>
                <w:lang w:val="es-MX"/>
              </w:rPr>
              <w:t xml:space="preserve"> como </w:t>
            </w:r>
            <w:r w:rsidRPr="00BD5305">
              <w:rPr>
                <w:rFonts w:ascii="Verdana" w:hAnsi="Verdana" w:cs="Times New Roman"/>
                <w:bCs/>
                <w:lang w:val="es-MX"/>
              </w:rPr>
              <w:t xml:space="preserve">instrumento de </w:t>
            </w:r>
            <w:r w:rsidR="00047995" w:rsidRPr="00BD5305">
              <w:rPr>
                <w:rFonts w:ascii="Verdana" w:hAnsi="Verdana" w:cs="Times New Roman"/>
                <w:bCs/>
                <w:lang w:val="es-MX"/>
              </w:rPr>
              <w:t>control</w:t>
            </w:r>
            <w:r w:rsidRPr="00BD5305">
              <w:rPr>
                <w:rFonts w:ascii="Verdana" w:hAnsi="Verdana" w:cs="Times New Roman"/>
                <w:bCs/>
                <w:lang w:val="es-MX"/>
              </w:rPr>
              <w:t>,</w:t>
            </w:r>
            <w:r w:rsidR="00047995" w:rsidRPr="00BD5305">
              <w:rPr>
                <w:rFonts w:ascii="Verdana" w:hAnsi="Verdana" w:cs="Times New Roman"/>
                <w:bCs/>
                <w:lang w:val="es-MX"/>
              </w:rPr>
              <w:t xml:space="preserve"> </w:t>
            </w:r>
            <w:r w:rsidRPr="00BD5305">
              <w:rPr>
                <w:rFonts w:ascii="Verdana" w:hAnsi="Verdana" w:cs="Times New Roman"/>
                <w:bCs/>
                <w:lang w:val="es-MX"/>
              </w:rPr>
              <w:t>sino</w:t>
            </w:r>
            <w:r w:rsidR="00047995" w:rsidRPr="00BD5305">
              <w:rPr>
                <w:rFonts w:ascii="Verdana" w:hAnsi="Verdana" w:cs="Times New Roman"/>
                <w:bCs/>
                <w:lang w:val="es-MX"/>
              </w:rPr>
              <w:t xml:space="preserve"> como </w:t>
            </w:r>
            <w:r w:rsidRPr="00BD5305">
              <w:rPr>
                <w:rFonts w:ascii="Verdana" w:hAnsi="Verdana" w:cs="Times New Roman"/>
                <w:bCs/>
                <w:lang w:val="es-MX"/>
              </w:rPr>
              <w:t>herramienta</w:t>
            </w:r>
            <w:r w:rsidR="00047995" w:rsidRPr="00BD5305">
              <w:rPr>
                <w:rFonts w:ascii="Verdana" w:hAnsi="Verdana" w:cs="Times New Roman"/>
                <w:bCs/>
                <w:lang w:val="es-MX"/>
              </w:rPr>
              <w:t xml:space="preserve"> pedagógic</w:t>
            </w:r>
            <w:r w:rsidRPr="00BD5305">
              <w:rPr>
                <w:rFonts w:ascii="Verdana" w:hAnsi="Verdana" w:cs="Times New Roman"/>
                <w:bCs/>
                <w:lang w:val="es-MX"/>
              </w:rPr>
              <w:t>a</w:t>
            </w:r>
            <w:r w:rsidR="00047995" w:rsidRPr="00BD5305">
              <w:rPr>
                <w:rFonts w:ascii="Verdana" w:hAnsi="Verdana" w:cs="Times New Roman"/>
                <w:bCs/>
                <w:lang w:val="es-MX"/>
              </w:rPr>
              <w:t xml:space="preserve"> para el aprendizaje significativo, que acompaña y retroalimenta el proceso formativo (Tobón, 2013).</w:t>
            </w:r>
          </w:p>
        </w:tc>
      </w:tr>
      <w:tr w:rsidR="000075B5" w:rsidRPr="00492B7D" w14:paraId="231A74EE" w14:textId="77777777" w:rsidTr="000075B5">
        <w:tc>
          <w:tcPr>
            <w:cnfStyle w:val="001000000000" w:firstRow="0" w:lastRow="0" w:firstColumn="1" w:lastColumn="0" w:oddVBand="0" w:evenVBand="0" w:oddHBand="0" w:evenHBand="0" w:firstRowFirstColumn="0" w:firstRowLastColumn="0" w:lastRowFirstColumn="0" w:lastRowLastColumn="0"/>
            <w:tcW w:w="1065" w:type="dxa"/>
          </w:tcPr>
          <w:p w14:paraId="4B4E1E0F" w14:textId="0BCF7486" w:rsidR="000075B5" w:rsidRPr="007311F2" w:rsidRDefault="000075B5" w:rsidP="000075B5">
            <w:pPr>
              <w:jc w:val="both"/>
              <w:rPr>
                <w:rFonts w:ascii="Verdana" w:hAnsi="Verdana" w:cs="Times New Roman"/>
                <w:lang w:val="es-MX"/>
              </w:rPr>
            </w:pPr>
            <w:r w:rsidRPr="00BD5305">
              <w:rPr>
                <w:rFonts w:ascii="Verdana" w:hAnsi="Verdana" w:cs="Times New Roman"/>
                <w:b w:val="0"/>
                <w:lang w:val="es-MX"/>
              </w:rPr>
              <w:t>F3</w:t>
            </w:r>
          </w:p>
        </w:tc>
        <w:tc>
          <w:tcPr>
            <w:tcW w:w="3469" w:type="dxa"/>
          </w:tcPr>
          <w:p w14:paraId="30B5E470" w14:textId="4E3433F8" w:rsidR="000075B5" w:rsidRPr="00CF6E4B" w:rsidRDefault="000075B5" w:rsidP="000075B5">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sz w:val="24"/>
                <w:szCs w:val="24"/>
              </w:rPr>
            </w:pPr>
            <w:r w:rsidRPr="00BD5305">
              <w:rPr>
                <w:rFonts w:ascii="Verdana" w:hAnsi="Verdana" w:cs="Times New Roman"/>
                <w:bCs/>
                <w:lang w:val="es-MX"/>
              </w:rPr>
              <w:t xml:space="preserve">Favorecen la reflexión </w:t>
            </w:r>
            <w:r w:rsidRPr="00307B92">
              <w:rPr>
                <w:rFonts w:ascii="Verdana" w:hAnsi="Verdana" w:cs="Times New Roman"/>
                <w:bCs/>
              </w:rPr>
              <w:t>sobre la pertinencia y relevancia de la enseñanza y evaluación de las matemáticas en la formación universitaria; vínculos</w:t>
            </w:r>
            <w:r>
              <w:rPr>
                <w:rFonts w:ascii="Verdana" w:hAnsi="Verdana" w:cs="Times New Roman"/>
                <w:bCs/>
              </w:rPr>
              <w:t xml:space="preserve"> con</w:t>
            </w:r>
            <w:r w:rsidRPr="00307B92">
              <w:rPr>
                <w:rFonts w:ascii="Verdana" w:hAnsi="Verdana" w:cs="Times New Roman"/>
                <w:bCs/>
              </w:rPr>
              <w:t xml:space="preserve"> la vida cotidiana y el desempeño profesional del estudiante</w:t>
            </w:r>
          </w:p>
          <w:p w14:paraId="0EE3FD45" w14:textId="77777777" w:rsidR="000075B5" w:rsidRPr="00AB3018" w:rsidRDefault="000075B5" w:rsidP="000075B5">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p>
        </w:tc>
        <w:tc>
          <w:tcPr>
            <w:tcW w:w="4294" w:type="dxa"/>
          </w:tcPr>
          <w:p w14:paraId="5B77EF0C" w14:textId="77777777" w:rsidR="000075B5" w:rsidRPr="00BD5305" w:rsidRDefault="000075B5" w:rsidP="000075B5">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p>
        </w:tc>
      </w:tr>
    </w:tbl>
    <w:p w14:paraId="65377297" w14:textId="77777777" w:rsidR="000075B5" w:rsidRDefault="000075B5" w:rsidP="00D35EB5">
      <w:pPr>
        <w:spacing w:line="259" w:lineRule="auto"/>
        <w:jc w:val="both"/>
        <w:rPr>
          <w:rFonts w:ascii="Verdana" w:hAnsi="Verdana" w:cs="Times New Roman"/>
          <w:bCs/>
          <w:sz w:val="24"/>
          <w:szCs w:val="24"/>
          <w:lang w:val="es-MX"/>
        </w:rPr>
      </w:pPr>
    </w:p>
    <w:p w14:paraId="05DDDED7" w14:textId="43BA82C4" w:rsidR="00D35EB5" w:rsidRDefault="00D35EB5" w:rsidP="00D35EB5">
      <w:pPr>
        <w:spacing w:line="259" w:lineRule="auto"/>
        <w:jc w:val="both"/>
        <w:rPr>
          <w:rFonts w:ascii="Verdana" w:hAnsi="Verdana" w:cs="Times New Roman"/>
          <w:bCs/>
          <w:sz w:val="24"/>
          <w:szCs w:val="24"/>
          <w:lang w:val="es-MX"/>
        </w:rPr>
      </w:pPr>
      <w:r>
        <w:rPr>
          <w:rFonts w:ascii="Verdana" w:hAnsi="Verdana" w:cs="Times New Roman"/>
          <w:bCs/>
          <w:sz w:val="24"/>
          <w:szCs w:val="24"/>
          <w:lang w:val="es-MX"/>
        </w:rPr>
        <w:lastRenderedPageBreak/>
        <w:t>Continuación de la tabla 1. Fuentes de información</w:t>
      </w:r>
    </w:p>
    <w:tbl>
      <w:tblPr>
        <w:tblStyle w:val="Tabladelista1clara"/>
        <w:tblW w:w="0" w:type="auto"/>
        <w:tblLook w:val="04A0" w:firstRow="1" w:lastRow="0" w:firstColumn="1" w:lastColumn="0" w:noHBand="0" w:noVBand="1"/>
      </w:tblPr>
      <w:tblGrid>
        <w:gridCol w:w="1065"/>
        <w:gridCol w:w="3463"/>
        <w:gridCol w:w="4310"/>
      </w:tblGrid>
      <w:tr w:rsidR="005404EF" w:rsidRPr="00BD5305" w14:paraId="17C704AB" w14:textId="77777777" w:rsidTr="00731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237AD9AC" w14:textId="77777777" w:rsidR="005404EF" w:rsidRPr="00BD5305" w:rsidRDefault="005404EF" w:rsidP="00DF6D8E">
            <w:pPr>
              <w:jc w:val="both"/>
              <w:rPr>
                <w:rFonts w:ascii="Verdana" w:hAnsi="Verdana" w:cs="Times New Roman"/>
                <w:bCs w:val="0"/>
                <w:lang w:val="es-MX"/>
              </w:rPr>
            </w:pPr>
            <w:r w:rsidRPr="00BD5305">
              <w:rPr>
                <w:rFonts w:ascii="Verdana" w:hAnsi="Verdana" w:cs="Times New Roman"/>
                <w:bCs w:val="0"/>
                <w:lang w:val="es-MX"/>
              </w:rPr>
              <w:t>Fuente</w:t>
            </w:r>
          </w:p>
        </w:tc>
        <w:tc>
          <w:tcPr>
            <w:tcW w:w="3514" w:type="dxa"/>
          </w:tcPr>
          <w:p w14:paraId="3AFD7387" w14:textId="77777777" w:rsidR="005404EF" w:rsidRPr="00BD5305" w:rsidRDefault="005404EF" w:rsidP="00DF6D8E">
            <w:pPr>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BD5305">
              <w:rPr>
                <w:rFonts w:ascii="Verdana" w:hAnsi="Verdana" w:cs="Times New Roman"/>
                <w:bCs w:val="0"/>
                <w:lang w:val="es-MX"/>
              </w:rPr>
              <w:t>Descriptor según objetivo</w:t>
            </w:r>
          </w:p>
        </w:tc>
        <w:tc>
          <w:tcPr>
            <w:tcW w:w="4367" w:type="dxa"/>
          </w:tcPr>
          <w:p w14:paraId="2845C5EE" w14:textId="77777777" w:rsidR="005404EF" w:rsidRPr="00BD5305" w:rsidRDefault="005404EF" w:rsidP="00DF6D8E">
            <w:pPr>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BD5305">
              <w:rPr>
                <w:rFonts w:ascii="Verdana" w:hAnsi="Verdana" w:cs="Times New Roman"/>
                <w:bCs w:val="0"/>
                <w:lang w:val="es-MX"/>
              </w:rPr>
              <w:t>Postulado teórico</w:t>
            </w:r>
          </w:p>
        </w:tc>
      </w:tr>
      <w:tr w:rsidR="005404EF" w:rsidRPr="00492B7D" w14:paraId="2B6719C1" w14:textId="77777777" w:rsidTr="007311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shd w:val="clear" w:color="auto" w:fill="auto"/>
          </w:tcPr>
          <w:p w14:paraId="660AD6DA" w14:textId="74883AD8" w:rsidR="005404EF" w:rsidRPr="00BD5305" w:rsidRDefault="005404EF" w:rsidP="00DF6D8E">
            <w:pPr>
              <w:jc w:val="both"/>
              <w:rPr>
                <w:rFonts w:ascii="Verdana" w:hAnsi="Verdana" w:cs="Times New Roman"/>
                <w:b w:val="0"/>
                <w:lang w:val="es-MX"/>
              </w:rPr>
            </w:pPr>
          </w:p>
        </w:tc>
        <w:tc>
          <w:tcPr>
            <w:tcW w:w="3514" w:type="dxa"/>
            <w:shd w:val="clear" w:color="auto" w:fill="auto"/>
          </w:tcPr>
          <w:p w14:paraId="48E14488" w14:textId="31E8E7F3" w:rsidR="005404EF" w:rsidRPr="00BD5305" w:rsidRDefault="005404EF" w:rsidP="00DF6D8E">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4367" w:type="dxa"/>
            <w:shd w:val="clear" w:color="auto" w:fill="auto"/>
          </w:tcPr>
          <w:p w14:paraId="0BCBF1E6" w14:textId="71608EFE" w:rsidR="007A0A3A" w:rsidRPr="00BD5305" w:rsidRDefault="007A0A3A" w:rsidP="008A0E42">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BD5305">
              <w:rPr>
                <w:rFonts w:ascii="Verdana" w:hAnsi="Verdana" w:cs="Times New Roman"/>
                <w:bCs/>
                <w:lang w:val="es-MX"/>
              </w:rPr>
              <w:t xml:space="preserve">La modelación matemática se entiende como el proceso de traducir una situación </w:t>
            </w:r>
            <w:r w:rsidR="00DA5813" w:rsidRPr="00BD5305">
              <w:rPr>
                <w:rFonts w:ascii="Verdana" w:hAnsi="Verdana" w:cs="Times New Roman"/>
                <w:bCs/>
                <w:lang w:val="es-MX"/>
              </w:rPr>
              <w:t>cotidiana</w:t>
            </w:r>
            <w:r w:rsidRPr="00BD5305">
              <w:rPr>
                <w:rFonts w:ascii="Verdana" w:hAnsi="Verdana" w:cs="Times New Roman"/>
                <w:bCs/>
                <w:lang w:val="es-MX"/>
              </w:rPr>
              <w:t xml:space="preserve"> a</w:t>
            </w:r>
            <w:r w:rsidR="00DA5813" w:rsidRPr="00BD5305">
              <w:rPr>
                <w:rFonts w:ascii="Verdana" w:hAnsi="Verdana" w:cs="Times New Roman"/>
                <w:bCs/>
                <w:lang w:val="es-MX"/>
              </w:rPr>
              <w:t>l</w:t>
            </w:r>
            <w:r w:rsidRPr="00BD5305">
              <w:rPr>
                <w:rFonts w:ascii="Verdana" w:hAnsi="Verdana" w:cs="Times New Roman"/>
                <w:bCs/>
                <w:lang w:val="es-MX"/>
              </w:rPr>
              <w:t xml:space="preserve"> lenguaje matemático, resolver el problema y luego interpretar la solución en el contexto original (Bl</w:t>
            </w:r>
            <w:r w:rsidR="00BC7670">
              <w:rPr>
                <w:rFonts w:ascii="Verdana" w:hAnsi="Verdana" w:cs="Times New Roman"/>
                <w:bCs/>
                <w:lang w:val="es-MX"/>
              </w:rPr>
              <w:t>u</w:t>
            </w:r>
            <w:r w:rsidRPr="00BD5305">
              <w:rPr>
                <w:rFonts w:ascii="Verdana" w:hAnsi="Verdana" w:cs="Times New Roman"/>
                <w:bCs/>
                <w:lang w:val="es-MX"/>
              </w:rPr>
              <w:t>m, 2015).</w:t>
            </w:r>
          </w:p>
          <w:p w14:paraId="4784E2F1" w14:textId="2B369DC3" w:rsidR="007A0A3A" w:rsidRPr="00BD5305" w:rsidRDefault="007A0A3A" w:rsidP="008A0E42">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BD5305">
              <w:rPr>
                <w:rFonts w:ascii="Verdana" w:hAnsi="Verdana" w:cs="Times New Roman"/>
                <w:bCs/>
                <w:lang w:val="es-MX"/>
              </w:rPr>
              <w:t>El proceso de modelación no solo fomenta la comprensión de los conceptos matemáticos, también fortalece habilidades de pensamiento crítico, resolución de problemas y transferencia del conocimiento a contextos reales (Borromeo, 2018).</w:t>
            </w:r>
          </w:p>
          <w:p w14:paraId="146DFFFC" w14:textId="0254B39D" w:rsidR="005471BA" w:rsidRPr="00BD5305" w:rsidRDefault="005471BA" w:rsidP="008A0E42">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BD5305">
              <w:rPr>
                <w:rFonts w:ascii="Verdana" w:hAnsi="Verdana" w:cs="Times New Roman"/>
                <w:bCs/>
                <w:lang w:val="es-MX"/>
              </w:rPr>
              <w:t>En el marco del constructivismo, la modelación no se reduce a un ejercicio técnico</w:t>
            </w:r>
            <w:r w:rsidR="00592C36" w:rsidRPr="00BD5305">
              <w:rPr>
                <w:rFonts w:ascii="Verdana" w:hAnsi="Verdana" w:cs="Times New Roman"/>
                <w:bCs/>
                <w:lang w:val="es-MX"/>
              </w:rPr>
              <w:t xml:space="preserve">; </w:t>
            </w:r>
            <w:r w:rsidRPr="00BD5305">
              <w:rPr>
                <w:rFonts w:ascii="Verdana" w:hAnsi="Verdana" w:cs="Times New Roman"/>
                <w:bCs/>
                <w:lang w:val="es-MX"/>
              </w:rPr>
              <w:t>constituye una herramienta de evaluación formativa,</w:t>
            </w:r>
            <w:r w:rsidR="00592C36" w:rsidRPr="00BD5305">
              <w:rPr>
                <w:rFonts w:ascii="Verdana" w:hAnsi="Verdana" w:cs="Times New Roman"/>
                <w:bCs/>
                <w:lang w:val="es-MX"/>
              </w:rPr>
              <w:t xml:space="preserve"> pues, </w:t>
            </w:r>
            <w:r w:rsidRPr="00BD5305">
              <w:rPr>
                <w:rFonts w:ascii="Verdana" w:hAnsi="Verdana" w:cs="Times New Roman"/>
                <w:bCs/>
                <w:lang w:val="es-MX"/>
              </w:rPr>
              <w:t>permite valorar los procedimientos, las representaciones y los razonamientos</w:t>
            </w:r>
            <w:r w:rsidR="00592C36" w:rsidRPr="00BD5305">
              <w:rPr>
                <w:rFonts w:ascii="Verdana" w:hAnsi="Verdana" w:cs="Times New Roman"/>
                <w:bCs/>
                <w:lang w:val="es-MX"/>
              </w:rPr>
              <w:t xml:space="preserve"> </w:t>
            </w:r>
            <w:r w:rsidRPr="00BD5305">
              <w:rPr>
                <w:rFonts w:ascii="Verdana" w:hAnsi="Verdana" w:cs="Times New Roman"/>
                <w:bCs/>
                <w:lang w:val="es-MX"/>
              </w:rPr>
              <w:t xml:space="preserve">(Villa &amp; </w:t>
            </w:r>
            <w:r w:rsidR="00A76F42">
              <w:rPr>
                <w:rFonts w:ascii="Verdana" w:hAnsi="Verdana" w:cs="Times New Roman"/>
                <w:bCs/>
                <w:lang w:val="es-MX"/>
              </w:rPr>
              <w:t>Molina</w:t>
            </w:r>
            <w:r w:rsidRPr="00BD5305">
              <w:rPr>
                <w:rFonts w:ascii="Verdana" w:hAnsi="Verdana" w:cs="Times New Roman"/>
                <w:bCs/>
                <w:lang w:val="es-MX"/>
              </w:rPr>
              <w:t>, 2017).</w:t>
            </w:r>
          </w:p>
          <w:p w14:paraId="5B02197F" w14:textId="6D5D4581" w:rsidR="005471BA" w:rsidRPr="00BD5305" w:rsidRDefault="005471BA" w:rsidP="008A0E42">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BD5305">
              <w:rPr>
                <w:rFonts w:ascii="Verdana" w:hAnsi="Verdana" w:cs="Times New Roman"/>
                <w:bCs/>
                <w:lang w:val="es-MX"/>
              </w:rPr>
              <w:t>Desde la educación por competencias, la modelación se convierte en una vía para verificar la capacidad del estudiante de aplicar lo aprendido</w:t>
            </w:r>
            <w:r w:rsidR="00B46E56" w:rsidRPr="00BD5305">
              <w:rPr>
                <w:rFonts w:ascii="Verdana" w:hAnsi="Verdana" w:cs="Times New Roman"/>
                <w:bCs/>
                <w:lang w:val="es-MX"/>
              </w:rPr>
              <w:t xml:space="preserve"> en </w:t>
            </w:r>
            <w:r w:rsidRPr="00BD5305">
              <w:rPr>
                <w:rFonts w:ascii="Verdana" w:hAnsi="Verdana" w:cs="Times New Roman"/>
                <w:bCs/>
                <w:lang w:val="es-MX"/>
              </w:rPr>
              <w:t>situaciones interdisciplinarias y socialmente relevantes, superando la evaluación centrada en la respuesta correcta (Alsina, 2020).</w:t>
            </w:r>
          </w:p>
          <w:p w14:paraId="2D3AA7C7" w14:textId="18A4AA9E" w:rsidR="005471BA" w:rsidRPr="00BD5305" w:rsidRDefault="008A0E42" w:rsidP="008A0E42">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rPr>
            </w:pPr>
            <w:r w:rsidRPr="00BD5305">
              <w:rPr>
                <w:rFonts w:ascii="Verdana" w:hAnsi="Verdana" w:cs="Times New Roman"/>
                <w:bCs/>
              </w:rPr>
              <w:t>En Colombia, las políticas de formación universitaria han promovido la educación por competencias</w:t>
            </w:r>
            <w:r w:rsidR="009C0831" w:rsidRPr="00BD5305">
              <w:rPr>
                <w:rFonts w:ascii="Verdana" w:hAnsi="Verdana" w:cs="Times New Roman"/>
                <w:bCs/>
              </w:rPr>
              <w:t>, pe</w:t>
            </w:r>
            <w:r w:rsidR="00AF7AC4" w:rsidRPr="00BD5305">
              <w:rPr>
                <w:rFonts w:ascii="Verdana" w:hAnsi="Verdana" w:cs="Times New Roman"/>
                <w:bCs/>
              </w:rPr>
              <w:t xml:space="preserve">ro, </w:t>
            </w:r>
            <w:r w:rsidRPr="00BD5305">
              <w:rPr>
                <w:rFonts w:ascii="Verdana" w:hAnsi="Verdana" w:cs="Times New Roman"/>
                <w:bCs/>
              </w:rPr>
              <w:t>la incorporación de la modelación en la evaluación matemática enfrenta limitaciones didácticas y curriculares (MEN, 20</w:t>
            </w:r>
            <w:r w:rsidR="00D17845">
              <w:rPr>
                <w:rFonts w:ascii="Verdana" w:hAnsi="Verdana" w:cs="Times New Roman"/>
                <w:bCs/>
              </w:rPr>
              <w:t>20</w:t>
            </w:r>
            <w:r w:rsidRPr="00BD5305">
              <w:rPr>
                <w:rFonts w:ascii="Verdana" w:hAnsi="Verdana" w:cs="Times New Roman"/>
                <w:bCs/>
              </w:rPr>
              <w:t>).</w:t>
            </w:r>
          </w:p>
          <w:p w14:paraId="050EFF5C" w14:textId="3F157349" w:rsidR="005404EF" w:rsidRPr="00492B7D" w:rsidRDefault="00710513" w:rsidP="00DF6D8E">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BD5305">
              <w:rPr>
                <w:rFonts w:ascii="Verdana" w:hAnsi="Verdana" w:cs="Times New Roman"/>
                <w:bCs/>
              </w:rPr>
              <w:t xml:space="preserve">Entre los retos esta: </w:t>
            </w:r>
            <w:r w:rsidR="008A0E42" w:rsidRPr="00BD5305">
              <w:rPr>
                <w:rFonts w:ascii="Verdana" w:hAnsi="Verdana" w:cs="Times New Roman"/>
                <w:bCs/>
              </w:rPr>
              <w:t>la formación docente,</w:t>
            </w:r>
            <w:r w:rsidRPr="00BD5305">
              <w:rPr>
                <w:rFonts w:ascii="Verdana" w:hAnsi="Verdana" w:cs="Times New Roman"/>
                <w:bCs/>
              </w:rPr>
              <w:t xml:space="preserve"> el</w:t>
            </w:r>
            <w:r w:rsidR="008A0E42" w:rsidRPr="00BD5305">
              <w:rPr>
                <w:rFonts w:ascii="Verdana" w:hAnsi="Verdana" w:cs="Times New Roman"/>
                <w:bCs/>
              </w:rPr>
              <w:t xml:space="preserve"> diseño curricular flexible y la disponibilidad de recursos pedagógicos </w:t>
            </w:r>
            <w:r w:rsidR="00AF7AC4" w:rsidRPr="00BD5305">
              <w:rPr>
                <w:rFonts w:ascii="Verdana" w:hAnsi="Verdana" w:cs="Times New Roman"/>
                <w:bCs/>
              </w:rPr>
              <w:t>para</w:t>
            </w:r>
            <w:r w:rsidR="008A0E42" w:rsidRPr="00BD5305">
              <w:rPr>
                <w:rFonts w:ascii="Verdana" w:hAnsi="Verdana" w:cs="Times New Roman"/>
                <w:bCs/>
              </w:rPr>
              <w:t xml:space="preserve"> la creación de situaciones de modelación realistas (Restrepo &amp; López, 2021).</w:t>
            </w:r>
          </w:p>
        </w:tc>
      </w:tr>
    </w:tbl>
    <w:p w14:paraId="16BC272E" w14:textId="6C5B55FC" w:rsidR="009B77BC" w:rsidRDefault="003809D0" w:rsidP="003A4BFD">
      <w:pPr>
        <w:spacing w:line="259" w:lineRule="auto"/>
        <w:jc w:val="both"/>
        <w:rPr>
          <w:rFonts w:ascii="Verdana" w:hAnsi="Verdana" w:cs="Times New Roman"/>
          <w:bCs/>
          <w:sz w:val="24"/>
          <w:szCs w:val="24"/>
          <w:lang w:val="es-MX"/>
        </w:rPr>
      </w:pPr>
      <w:r>
        <w:rPr>
          <w:rFonts w:ascii="Verdana" w:hAnsi="Verdana" w:cs="Times New Roman"/>
          <w:bCs/>
          <w:sz w:val="24"/>
          <w:szCs w:val="24"/>
          <w:lang w:val="es-MX"/>
        </w:rPr>
        <w:t>Fuente: propia</w:t>
      </w:r>
    </w:p>
    <w:p w14:paraId="48084BBA" w14:textId="668D1155" w:rsidR="00181D01" w:rsidRPr="00181D01" w:rsidRDefault="00181D01" w:rsidP="00181D01">
      <w:pPr>
        <w:spacing w:line="259" w:lineRule="auto"/>
        <w:ind w:left="-11"/>
        <w:jc w:val="both"/>
        <w:rPr>
          <w:rFonts w:ascii="Verdana" w:hAnsi="Verdana" w:cs="Times New Roman"/>
          <w:sz w:val="24"/>
          <w:szCs w:val="24"/>
        </w:rPr>
      </w:pPr>
      <w:r w:rsidRPr="00181D01">
        <w:rPr>
          <w:rFonts w:ascii="Verdana" w:hAnsi="Verdana" w:cs="Times New Roman"/>
          <w:sz w:val="24"/>
          <w:szCs w:val="24"/>
        </w:rPr>
        <w:lastRenderedPageBreak/>
        <w:t>Con base en la información que brinda las fuentes primarias y secundarias seleccionadas para este análisis, la cual resulta de utilidad para el cumplimiento de cada uno de los objetivos específicos, se define las categorías de análisis</w:t>
      </w:r>
      <w:r w:rsidR="003F4DF4">
        <w:rPr>
          <w:rFonts w:ascii="Verdana" w:hAnsi="Verdana" w:cs="Times New Roman"/>
          <w:sz w:val="24"/>
          <w:szCs w:val="24"/>
        </w:rPr>
        <w:t xml:space="preserve">, </w:t>
      </w:r>
      <w:r w:rsidR="003F4DF4">
        <w:rPr>
          <w:rFonts w:ascii="Verdana" w:hAnsi="Verdana" w:cs="Times New Roman"/>
          <w:bCs/>
          <w:sz w:val="24"/>
          <w:szCs w:val="24"/>
          <w:lang w:val="es-MX"/>
        </w:rPr>
        <w:t>subcategorías</w:t>
      </w:r>
      <w:r w:rsidR="00716A0A">
        <w:rPr>
          <w:rFonts w:ascii="Verdana" w:hAnsi="Verdana" w:cs="Times New Roman"/>
          <w:bCs/>
          <w:sz w:val="24"/>
          <w:szCs w:val="24"/>
          <w:lang w:val="es-MX"/>
        </w:rPr>
        <w:t xml:space="preserve"> </w:t>
      </w:r>
      <w:r w:rsidR="003F4DF4">
        <w:rPr>
          <w:rFonts w:ascii="Verdana" w:hAnsi="Verdana" w:cs="Times New Roman"/>
          <w:bCs/>
          <w:sz w:val="24"/>
          <w:szCs w:val="24"/>
          <w:lang w:val="es-MX"/>
        </w:rPr>
        <w:t>e indicadores</w:t>
      </w:r>
      <w:r w:rsidRPr="00181D01">
        <w:rPr>
          <w:rFonts w:ascii="Verdana" w:hAnsi="Verdana" w:cs="Times New Roman"/>
          <w:sz w:val="24"/>
          <w:szCs w:val="24"/>
        </w:rPr>
        <w:t xml:space="preserve">. Mejía (2019) sostiene </w:t>
      </w:r>
      <w:r w:rsidR="00683C9D" w:rsidRPr="00181D01">
        <w:rPr>
          <w:rFonts w:ascii="Verdana" w:hAnsi="Verdana" w:cs="Times New Roman"/>
          <w:sz w:val="24"/>
          <w:szCs w:val="24"/>
        </w:rPr>
        <w:t>que,</w:t>
      </w:r>
      <w:r w:rsidRPr="00181D01">
        <w:rPr>
          <w:rFonts w:ascii="Verdana" w:hAnsi="Verdana" w:cs="Times New Roman"/>
          <w:sz w:val="24"/>
          <w:szCs w:val="24"/>
        </w:rPr>
        <w:t xml:space="preserve"> en la investigación cualitativa, las categorías son los conceptos clave de la investigación, estos, son el resultado de la creación de los conceptos que facilitan el proceso de interpretación de los hallazgos. La tabla </w:t>
      </w:r>
      <w:r w:rsidR="00683C9D">
        <w:rPr>
          <w:rFonts w:ascii="Verdana" w:hAnsi="Verdana" w:cs="Times New Roman"/>
          <w:sz w:val="24"/>
          <w:szCs w:val="24"/>
        </w:rPr>
        <w:t>dos</w:t>
      </w:r>
      <w:r w:rsidRPr="00181D01">
        <w:rPr>
          <w:rFonts w:ascii="Verdana" w:hAnsi="Verdana" w:cs="Times New Roman"/>
          <w:sz w:val="24"/>
          <w:szCs w:val="24"/>
        </w:rPr>
        <w:t xml:space="preserve"> muestra las categorías del trabajo aunadas a los objetivos específicos. </w:t>
      </w:r>
    </w:p>
    <w:p w14:paraId="04CD0367" w14:textId="4FFB89C8" w:rsidR="00181D01" w:rsidRPr="00EF6211" w:rsidRDefault="00181D01" w:rsidP="003A4BFD">
      <w:pPr>
        <w:spacing w:line="259" w:lineRule="auto"/>
        <w:jc w:val="both"/>
        <w:rPr>
          <w:rFonts w:ascii="Verdana" w:hAnsi="Verdana" w:cs="Times New Roman"/>
          <w:b/>
          <w:sz w:val="24"/>
          <w:szCs w:val="24"/>
          <w:lang w:val="es-MX"/>
        </w:rPr>
      </w:pPr>
      <w:r w:rsidRPr="00EF6211">
        <w:rPr>
          <w:rFonts w:ascii="Verdana" w:hAnsi="Verdana" w:cs="Times New Roman"/>
          <w:b/>
          <w:sz w:val="24"/>
          <w:szCs w:val="24"/>
          <w:lang w:val="es-MX"/>
        </w:rPr>
        <w:t>Tabla 2</w:t>
      </w:r>
    </w:p>
    <w:p w14:paraId="12D743CF" w14:textId="3A7D0254" w:rsidR="000C3188" w:rsidRDefault="00EF6211" w:rsidP="003A4BFD">
      <w:pPr>
        <w:spacing w:line="259" w:lineRule="auto"/>
        <w:jc w:val="both"/>
        <w:rPr>
          <w:rFonts w:ascii="Verdana" w:hAnsi="Verdana" w:cs="Times New Roman"/>
          <w:bCs/>
          <w:sz w:val="24"/>
          <w:szCs w:val="24"/>
          <w:lang w:val="es-MX"/>
        </w:rPr>
      </w:pPr>
      <w:r>
        <w:rPr>
          <w:rFonts w:ascii="Verdana" w:hAnsi="Verdana" w:cs="Times New Roman"/>
          <w:bCs/>
          <w:sz w:val="24"/>
          <w:szCs w:val="24"/>
          <w:lang w:val="es-MX"/>
        </w:rPr>
        <w:t>Categorías</w:t>
      </w:r>
      <w:r w:rsidR="00F1156D">
        <w:rPr>
          <w:rFonts w:ascii="Verdana" w:hAnsi="Verdana" w:cs="Times New Roman"/>
          <w:bCs/>
          <w:sz w:val="24"/>
          <w:szCs w:val="24"/>
          <w:lang w:val="es-MX"/>
        </w:rPr>
        <w:t xml:space="preserve">, </w:t>
      </w:r>
      <w:r w:rsidR="003F4DF4">
        <w:rPr>
          <w:rFonts w:ascii="Verdana" w:hAnsi="Verdana" w:cs="Times New Roman"/>
          <w:bCs/>
          <w:sz w:val="24"/>
          <w:szCs w:val="24"/>
          <w:lang w:val="es-MX"/>
        </w:rPr>
        <w:t>subcategorías, definición e indicadores</w:t>
      </w:r>
    </w:p>
    <w:tbl>
      <w:tblPr>
        <w:tblStyle w:val="Tabladelista6concolores"/>
        <w:tblW w:w="0" w:type="auto"/>
        <w:tblLook w:val="04A0" w:firstRow="1" w:lastRow="0" w:firstColumn="1" w:lastColumn="0" w:noHBand="0" w:noVBand="1"/>
      </w:tblPr>
      <w:tblGrid>
        <w:gridCol w:w="1696"/>
        <w:gridCol w:w="2410"/>
        <w:gridCol w:w="2268"/>
        <w:gridCol w:w="2454"/>
      </w:tblGrid>
      <w:tr w:rsidR="00F4152A" w:rsidRPr="00807B21" w14:paraId="01919EE2" w14:textId="77777777" w:rsidTr="00007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49FD637" w14:textId="196A826C" w:rsidR="00F4152A" w:rsidRPr="007D4236" w:rsidRDefault="00F4152A" w:rsidP="003A4BFD">
            <w:pPr>
              <w:spacing w:line="259" w:lineRule="auto"/>
              <w:jc w:val="both"/>
              <w:rPr>
                <w:rFonts w:ascii="Verdana" w:hAnsi="Verdana" w:cs="Times New Roman"/>
                <w:bCs w:val="0"/>
                <w:lang w:val="es-MX"/>
              </w:rPr>
            </w:pPr>
            <w:r w:rsidRPr="007D4236">
              <w:rPr>
                <w:rFonts w:ascii="Verdana" w:hAnsi="Verdana" w:cs="Times New Roman"/>
                <w:bCs w:val="0"/>
                <w:lang w:val="es-MX"/>
              </w:rPr>
              <w:t>Categoría</w:t>
            </w:r>
          </w:p>
        </w:tc>
        <w:tc>
          <w:tcPr>
            <w:tcW w:w="2410" w:type="dxa"/>
          </w:tcPr>
          <w:p w14:paraId="62E9F5AA" w14:textId="0756587F" w:rsidR="00F4152A" w:rsidRPr="007D4236" w:rsidRDefault="00807B21" w:rsidP="003A4BFD">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7D4236">
              <w:rPr>
                <w:rFonts w:ascii="Verdana" w:hAnsi="Verdana" w:cs="Times New Roman"/>
                <w:bCs w:val="0"/>
                <w:lang w:val="es-MX"/>
              </w:rPr>
              <w:t>Subcategoría</w:t>
            </w:r>
          </w:p>
        </w:tc>
        <w:tc>
          <w:tcPr>
            <w:tcW w:w="2268" w:type="dxa"/>
          </w:tcPr>
          <w:p w14:paraId="448253FF" w14:textId="12A436B4" w:rsidR="00F4152A" w:rsidRPr="007D4236" w:rsidRDefault="00807B21" w:rsidP="003A4BFD">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7D4236">
              <w:rPr>
                <w:rFonts w:ascii="Verdana" w:hAnsi="Verdana" w:cs="Times New Roman"/>
                <w:bCs w:val="0"/>
                <w:lang w:val="es-MX"/>
              </w:rPr>
              <w:t>Definición</w:t>
            </w:r>
          </w:p>
        </w:tc>
        <w:tc>
          <w:tcPr>
            <w:tcW w:w="2454" w:type="dxa"/>
          </w:tcPr>
          <w:p w14:paraId="56DD444A" w14:textId="52E15C5D" w:rsidR="00F4152A" w:rsidRPr="007D4236" w:rsidRDefault="00807B21" w:rsidP="003A4BFD">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7D4236">
              <w:rPr>
                <w:rFonts w:ascii="Verdana" w:hAnsi="Verdana" w:cs="Times New Roman"/>
                <w:bCs w:val="0"/>
                <w:lang w:val="es-MX"/>
              </w:rPr>
              <w:t>Indicador de analisis</w:t>
            </w:r>
          </w:p>
        </w:tc>
      </w:tr>
      <w:tr w:rsidR="005A038E" w:rsidRPr="00807B21" w14:paraId="0DD44259" w14:textId="77777777" w:rsidTr="000075B5">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uto"/>
          </w:tcPr>
          <w:p w14:paraId="4A88E8F7" w14:textId="6C1CF0D1" w:rsidR="005A038E" w:rsidRPr="007D4236" w:rsidRDefault="005A038E" w:rsidP="003A4BFD">
            <w:pPr>
              <w:spacing w:line="259" w:lineRule="auto"/>
              <w:jc w:val="both"/>
              <w:rPr>
                <w:rFonts w:ascii="Verdana" w:hAnsi="Verdana" w:cs="Times New Roman"/>
                <w:b w:val="0"/>
                <w:lang w:val="es-MX"/>
              </w:rPr>
            </w:pPr>
            <w:r w:rsidRPr="007D4236">
              <w:rPr>
                <w:rFonts w:ascii="Verdana" w:hAnsi="Verdana" w:cs="Times New Roman"/>
                <w:b w:val="0"/>
                <w:lang w:val="es-MX"/>
              </w:rPr>
              <w:t>Enfoques teóricos</w:t>
            </w:r>
          </w:p>
        </w:tc>
        <w:tc>
          <w:tcPr>
            <w:tcW w:w="2410" w:type="dxa"/>
            <w:shd w:val="clear" w:color="auto" w:fill="auto"/>
          </w:tcPr>
          <w:p w14:paraId="015E33A9" w14:textId="41016B17" w:rsidR="005A038E" w:rsidRPr="00807B21" w:rsidRDefault="005A038E"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Constructivismo matemático</w:t>
            </w:r>
          </w:p>
        </w:tc>
        <w:tc>
          <w:tcPr>
            <w:tcW w:w="2268" w:type="dxa"/>
            <w:vMerge w:val="restart"/>
            <w:shd w:val="clear" w:color="auto" w:fill="auto"/>
          </w:tcPr>
          <w:p w14:paraId="15F096DD" w14:textId="5516F534" w:rsidR="005A038E" w:rsidRPr="00807B21" w:rsidRDefault="005A038E"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Son las bases conceptuales que orientan los procesos de enseñanza y aprendizaje</w:t>
            </w:r>
          </w:p>
        </w:tc>
        <w:tc>
          <w:tcPr>
            <w:tcW w:w="2454" w:type="dxa"/>
            <w:shd w:val="clear" w:color="auto" w:fill="auto"/>
          </w:tcPr>
          <w:p w14:paraId="184798CF" w14:textId="77777777" w:rsidR="005A038E" w:rsidRPr="00807B21" w:rsidRDefault="005A038E" w:rsidP="005A038E">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Presencia de marcos teóricos en la literatura</w:t>
            </w:r>
          </w:p>
          <w:p w14:paraId="49D8662A" w14:textId="5780DB83" w:rsidR="005A038E" w:rsidRPr="00807B21" w:rsidRDefault="005A038E"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r>
      <w:tr w:rsidR="005A038E" w:rsidRPr="00807B21" w14:paraId="0A4A32C4" w14:textId="77777777" w:rsidTr="000075B5">
        <w:trPr>
          <w:trHeight w:val="725"/>
        </w:trPr>
        <w:tc>
          <w:tcPr>
            <w:cnfStyle w:val="001000000000" w:firstRow="0" w:lastRow="0" w:firstColumn="1" w:lastColumn="0" w:oddVBand="0" w:evenVBand="0" w:oddHBand="0" w:evenHBand="0" w:firstRowFirstColumn="0" w:firstRowLastColumn="0" w:lastRowFirstColumn="0" w:lastRowLastColumn="0"/>
            <w:tcW w:w="1696" w:type="dxa"/>
            <w:vMerge/>
          </w:tcPr>
          <w:p w14:paraId="530798EB" w14:textId="77777777" w:rsidR="005A038E" w:rsidRPr="007D4236" w:rsidRDefault="005A038E" w:rsidP="003A4BFD">
            <w:pPr>
              <w:spacing w:line="259" w:lineRule="auto"/>
              <w:jc w:val="both"/>
              <w:rPr>
                <w:rFonts w:ascii="Verdana" w:hAnsi="Verdana" w:cs="Times New Roman"/>
                <w:b w:val="0"/>
                <w:lang w:val="es-MX"/>
              </w:rPr>
            </w:pPr>
          </w:p>
        </w:tc>
        <w:tc>
          <w:tcPr>
            <w:tcW w:w="2410" w:type="dxa"/>
          </w:tcPr>
          <w:p w14:paraId="658246A9" w14:textId="3E4D1BC3" w:rsidR="005A038E" w:rsidRPr="00807B21" w:rsidRDefault="00683C9D" w:rsidP="003A4BFD">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Formación</w:t>
            </w:r>
            <w:r w:rsidR="005A038E">
              <w:rPr>
                <w:rFonts w:ascii="Verdana" w:hAnsi="Verdana" w:cs="Times New Roman"/>
                <w:bCs/>
                <w:lang w:val="es-MX"/>
              </w:rPr>
              <w:t xml:space="preserve"> por competencias (desarrollo de habilidades y los pensamientos)</w:t>
            </w:r>
          </w:p>
        </w:tc>
        <w:tc>
          <w:tcPr>
            <w:tcW w:w="2268" w:type="dxa"/>
            <w:vMerge/>
          </w:tcPr>
          <w:p w14:paraId="51DDB2AF" w14:textId="77777777" w:rsidR="005A038E" w:rsidRPr="00807B21" w:rsidRDefault="005A038E" w:rsidP="003A4BFD">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p>
        </w:tc>
        <w:tc>
          <w:tcPr>
            <w:tcW w:w="2454" w:type="dxa"/>
          </w:tcPr>
          <w:p w14:paraId="04B61C3D" w14:textId="77777777" w:rsidR="005A038E" w:rsidRDefault="005A038E" w:rsidP="005A038E">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Relación entre teoría y práctica</w:t>
            </w:r>
          </w:p>
          <w:p w14:paraId="411CD5FD" w14:textId="4DB24CE5" w:rsidR="005A038E" w:rsidRPr="005A038E" w:rsidRDefault="005A038E" w:rsidP="005A038E">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lang w:val="es-MX"/>
              </w:rPr>
            </w:pPr>
          </w:p>
        </w:tc>
      </w:tr>
      <w:tr w:rsidR="005A038E" w:rsidRPr="00807B21" w14:paraId="742FDA42" w14:textId="77777777" w:rsidTr="000075B5">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5B8A333D" w14:textId="77777777" w:rsidR="005A038E" w:rsidRPr="007D4236" w:rsidRDefault="005A038E" w:rsidP="003A4BFD">
            <w:pPr>
              <w:spacing w:line="259" w:lineRule="auto"/>
              <w:jc w:val="both"/>
              <w:rPr>
                <w:rFonts w:ascii="Verdana" w:hAnsi="Verdana" w:cs="Times New Roman"/>
                <w:b w:val="0"/>
                <w:lang w:val="es-MX"/>
              </w:rPr>
            </w:pPr>
          </w:p>
        </w:tc>
        <w:tc>
          <w:tcPr>
            <w:tcW w:w="2410" w:type="dxa"/>
            <w:shd w:val="clear" w:color="auto" w:fill="auto"/>
          </w:tcPr>
          <w:p w14:paraId="5FDC812D" w14:textId="3963DDDF" w:rsidR="005A038E" w:rsidRPr="00807B21" w:rsidRDefault="005A038E"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Evaluación formativa</w:t>
            </w:r>
          </w:p>
        </w:tc>
        <w:tc>
          <w:tcPr>
            <w:tcW w:w="2268" w:type="dxa"/>
            <w:vMerge/>
            <w:shd w:val="clear" w:color="auto" w:fill="auto"/>
          </w:tcPr>
          <w:p w14:paraId="29548945" w14:textId="77777777" w:rsidR="005A038E" w:rsidRPr="00807B21" w:rsidRDefault="005A038E"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2454" w:type="dxa"/>
            <w:shd w:val="clear" w:color="auto" w:fill="auto"/>
          </w:tcPr>
          <w:p w14:paraId="2B22E174" w14:textId="4C3CC947" w:rsidR="005A038E" w:rsidRPr="00807B21" w:rsidRDefault="005A038E"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Coherencia con los fundamentos y lineamientos pedagógicos</w:t>
            </w:r>
          </w:p>
        </w:tc>
      </w:tr>
      <w:tr w:rsidR="00807B21" w:rsidRPr="00807B21" w14:paraId="24EE3A4C" w14:textId="77777777" w:rsidTr="000075B5">
        <w:trPr>
          <w:trHeight w:val="190"/>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23020D7A" w14:textId="14570D1C" w:rsidR="00807B21" w:rsidRPr="007D4236" w:rsidRDefault="00807B21" w:rsidP="003A4BFD">
            <w:pPr>
              <w:spacing w:line="259" w:lineRule="auto"/>
              <w:jc w:val="both"/>
              <w:rPr>
                <w:rFonts w:ascii="Verdana" w:hAnsi="Verdana" w:cs="Times New Roman"/>
                <w:b w:val="0"/>
                <w:lang w:val="es-MX"/>
              </w:rPr>
            </w:pPr>
            <w:r w:rsidRPr="007D4236">
              <w:rPr>
                <w:rFonts w:ascii="Verdana" w:hAnsi="Verdana" w:cs="Times New Roman"/>
                <w:b w:val="0"/>
                <w:lang w:val="es-MX"/>
              </w:rPr>
              <w:t>Practicas evaluativas</w:t>
            </w:r>
          </w:p>
        </w:tc>
        <w:tc>
          <w:tcPr>
            <w:tcW w:w="2410" w:type="dxa"/>
          </w:tcPr>
          <w:p w14:paraId="20CBBD31" w14:textId="14899028" w:rsidR="00807B21" w:rsidRPr="00807B21" w:rsidRDefault="00807B21" w:rsidP="003A4BFD">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Instrumentos utilizados</w:t>
            </w:r>
          </w:p>
        </w:tc>
        <w:tc>
          <w:tcPr>
            <w:tcW w:w="2268" w:type="dxa"/>
            <w:vMerge w:val="restart"/>
          </w:tcPr>
          <w:p w14:paraId="4325B94C" w14:textId="5B538FC3" w:rsidR="00807B21" w:rsidRPr="00807B21" w:rsidRDefault="00807B21" w:rsidP="003A4BFD">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Son las formas en que los docentes diseñan, aplican y valoran el aprendizaje matemático</w:t>
            </w:r>
          </w:p>
        </w:tc>
        <w:tc>
          <w:tcPr>
            <w:tcW w:w="2454" w:type="dxa"/>
          </w:tcPr>
          <w:p w14:paraId="194270CD" w14:textId="2688212B" w:rsidR="00807B21" w:rsidRPr="00807B21" w:rsidRDefault="00807B21" w:rsidP="003A4BFD">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Tipos de pruebas</w:t>
            </w:r>
          </w:p>
        </w:tc>
      </w:tr>
      <w:tr w:rsidR="00807B21" w:rsidRPr="00807B21" w14:paraId="240A4493" w14:textId="77777777" w:rsidTr="000075B5">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09F4556F" w14:textId="77777777" w:rsidR="00807B21" w:rsidRPr="007D4236" w:rsidRDefault="00807B21" w:rsidP="003A4BFD">
            <w:pPr>
              <w:spacing w:line="259" w:lineRule="auto"/>
              <w:jc w:val="both"/>
              <w:rPr>
                <w:rFonts w:ascii="Verdana" w:hAnsi="Verdana" w:cs="Times New Roman"/>
                <w:b w:val="0"/>
                <w:lang w:val="es-MX"/>
              </w:rPr>
            </w:pPr>
          </w:p>
        </w:tc>
        <w:tc>
          <w:tcPr>
            <w:tcW w:w="2410" w:type="dxa"/>
            <w:shd w:val="clear" w:color="auto" w:fill="auto"/>
          </w:tcPr>
          <w:p w14:paraId="7D7E4243" w14:textId="5CF4C45C" w:rsidR="00807B21" w:rsidRPr="00807B21" w:rsidRDefault="00807B21"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Momentos de aplicación</w:t>
            </w:r>
          </w:p>
        </w:tc>
        <w:tc>
          <w:tcPr>
            <w:tcW w:w="2268" w:type="dxa"/>
            <w:vMerge/>
            <w:shd w:val="clear" w:color="auto" w:fill="auto"/>
          </w:tcPr>
          <w:p w14:paraId="6FC0F45B" w14:textId="77777777" w:rsidR="00807B21" w:rsidRPr="00807B21" w:rsidRDefault="00807B21"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2454" w:type="dxa"/>
            <w:shd w:val="clear" w:color="auto" w:fill="auto"/>
          </w:tcPr>
          <w:p w14:paraId="586B362D" w14:textId="454BF5CE" w:rsidR="00807B21" w:rsidRPr="00807B21" w:rsidRDefault="00807B21"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Enfoque evaluativo: memorístico, procedimental o por competencias</w:t>
            </w:r>
          </w:p>
        </w:tc>
      </w:tr>
      <w:tr w:rsidR="00807B21" w:rsidRPr="00807B21" w14:paraId="0BED8D7B" w14:textId="77777777" w:rsidTr="000075B5">
        <w:trPr>
          <w:trHeight w:val="190"/>
        </w:trPr>
        <w:tc>
          <w:tcPr>
            <w:cnfStyle w:val="001000000000" w:firstRow="0" w:lastRow="0" w:firstColumn="1" w:lastColumn="0" w:oddVBand="0" w:evenVBand="0" w:oddHBand="0" w:evenHBand="0" w:firstRowFirstColumn="0" w:firstRowLastColumn="0" w:lastRowFirstColumn="0" w:lastRowLastColumn="0"/>
            <w:tcW w:w="1696" w:type="dxa"/>
            <w:vMerge/>
          </w:tcPr>
          <w:p w14:paraId="38F58848" w14:textId="77777777" w:rsidR="00807B21" w:rsidRPr="007D4236" w:rsidRDefault="00807B21" w:rsidP="003A4BFD">
            <w:pPr>
              <w:spacing w:line="259" w:lineRule="auto"/>
              <w:jc w:val="both"/>
              <w:rPr>
                <w:rFonts w:ascii="Verdana" w:hAnsi="Verdana" w:cs="Times New Roman"/>
                <w:b w:val="0"/>
                <w:lang w:val="es-MX"/>
              </w:rPr>
            </w:pPr>
          </w:p>
        </w:tc>
        <w:tc>
          <w:tcPr>
            <w:tcW w:w="2410" w:type="dxa"/>
          </w:tcPr>
          <w:p w14:paraId="3E79F392" w14:textId="766B4EAB" w:rsidR="00807B21" w:rsidRPr="00807B21" w:rsidRDefault="00807B21" w:rsidP="003A4BFD">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Estrategias de retroalimentación</w:t>
            </w:r>
          </w:p>
        </w:tc>
        <w:tc>
          <w:tcPr>
            <w:tcW w:w="2268" w:type="dxa"/>
            <w:vMerge/>
          </w:tcPr>
          <w:p w14:paraId="6781F177" w14:textId="77777777" w:rsidR="00807B21" w:rsidRPr="00807B21" w:rsidRDefault="00807B21" w:rsidP="003A4BFD">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p>
        </w:tc>
        <w:tc>
          <w:tcPr>
            <w:tcW w:w="2454" w:type="dxa"/>
          </w:tcPr>
          <w:p w14:paraId="7F1962BB" w14:textId="33DEAFBA" w:rsidR="00807B21" w:rsidRPr="00807B21" w:rsidRDefault="00807B21" w:rsidP="003A4BFD">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 xml:space="preserve">Estrategias de acompañamiento </w:t>
            </w:r>
          </w:p>
        </w:tc>
      </w:tr>
      <w:tr w:rsidR="00A806A9" w:rsidRPr="00807B21" w14:paraId="26442214" w14:textId="77777777" w:rsidTr="000075B5">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auto"/>
          </w:tcPr>
          <w:p w14:paraId="623F3692" w14:textId="24B806F1" w:rsidR="00A806A9" w:rsidRPr="007D4236" w:rsidRDefault="00A806A9" w:rsidP="003A4BFD">
            <w:pPr>
              <w:spacing w:line="259" w:lineRule="auto"/>
              <w:jc w:val="both"/>
              <w:rPr>
                <w:rFonts w:ascii="Verdana" w:hAnsi="Verdana" w:cs="Times New Roman"/>
                <w:b w:val="0"/>
                <w:lang w:val="es-MX"/>
              </w:rPr>
            </w:pPr>
            <w:r w:rsidRPr="007D4236">
              <w:rPr>
                <w:rFonts w:ascii="Verdana" w:hAnsi="Verdana" w:cs="Times New Roman"/>
                <w:b w:val="0"/>
                <w:lang w:val="es-MX"/>
              </w:rPr>
              <w:t>Pertinencia y significado de las matemáticas</w:t>
            </w:r>
          </w:p>
        </w:tc>
        <w:tc>
          <w:tcPr>
            <w:tcW w:w="2410" w:type="dxa"/>
            <w:shd w:val="clear" w:color="auto" w:fill="auto"/>
          </w:tcPr>
          <w:p w14:paraId="2E1D6B63" w14:textId="79A265E9" w:rsidR="00A806A9" w:rsidRPr="00807B21" w:rsidRDefault="00A806A9"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Relación con el cotidiano</w:t>
            </w:r>
          </w:p>
        </w:tc>
        <w:tc>
          <w:tcPr>
            <w:tcW w:w="2268" w:type="dxa"/>
            <w:vMerge w:val="restart"/>
            <w:shd w:val="clear" w:color="auto" w:fill="auto"/>
          </w:tcPr>
          <w:p w14:paraId="31DA214F" w14:textId="77777777" w:rsidR="00A806A9" w:rsidRDefault="00A806A9"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S</w:t>
            </w:r>
            <w:r w:rsidR="009D02D8">
              <w:rPr>
                <w:rFonts w:ascii="Verdana" w:hAnsi="Verdana" w:cs="Times New Roman"/>
                <w:bCs/>
                <w:lang w:val="es-MX"/>
              </w:rPr>
              <w:t>e</w:t>
            </w:r>
            <w:r>
              <w:rPr>
                <w:rFonts w:ascii="Verdana" w:hAnsi="Verdana" w:cs="Times New Roman"/>
                <w:bCs/>
                <w:lang w:val="es-MX"/>
              </w:rPr>
              <w:t xml:space="preserve"> refiere a la percepción y utilidad que el estudiante da al área</w:t>
            </w:r>
          </w:p>
          <w:p w14:paraId="39AD8178" w14:textId="61E22848" w:rsidR="00683C9D" w:rsidRPr="00807B21" w:rsidRDefault="00683C9D"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2454" w:type="dxa"/>
            <w:shd w:val="clear" w:color="auto" w:fill="auto"/>
          </w:tcPr>
          <w:p w14:paraId="504C9D87" w14:textId="210B62AB" w:rsidR="00A806A9" w:rsidRPr="00807B21" w:rsidRDefault="00A806A9" w:rsidP="003A4BFD">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Relevancia de las matemáticas</w:t>
            </w:r>
          </w:p>
        </w:tc>
      </w:tr>
      <w:tr w:rsidR="00A806A9" w:rsidRPr="00807B21" w14:paraId="1F093F03" w14:textId="77777777" w:rsidTr="000075B5">
        <w:trPr>
          <w:trHeight w:val="577"/>
        </w:trPr>
        <w:tc>
          <w:tcPr>
            <w:cnfStyle w:val="001000000000" w:firstRow="0" w:lastRow="0" w:firstColumn="1" w:lastColumn="0" w:oddVBand="0" w:evenVBand="0" w:oddHBand="0" w:evenHBand="0" w:firstRowFirstColumn="0" w:firstRowLastColumn="0" w:lastRowFirstColumn="0" w:lastRowLastColumn="0"/>
            <w:tcW w:w="1696" w:type="dxa"/>
            <w:vMerge/>
          </w:tcPr>
          <w:p w14:paraId="430ABF17" w14:textId="77777777" w:rsidR="00A806A9" w:rsidRDefault="00A806A9" w:rsidP="003A4BFD">
            <w:pPr>
              <w:spacing w:line="259" w:lineRule="auto"/>
              <w:jc w:val="both"/>
              <w:rPr>
                <w:rFonts w:ascii="Verdana" w:hAnsi="Verdana" w:cs="Times New Roman"/>
                <w:bCs w:val="0"/>
                <w:lang w:val="es-MX"/>
              </w:rPr>
            </w:pPr>
          </w:p>
        </w:tc>
        <w:tc>
          <w:tcPr>
            <w:tcW w:w="2410" w:type="dxa"/>
          </w:tcPr>
          <w:p w14:paraId="0E51ABFA" w14:textId="6E5A9E04" w:rsidR="00A806A9" w:rsidRPr="00807B21" w:rsidRDefault="00A806A9" w:rsidP="003A4BFD">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Relación con el perfil profesional</w:t>
            </w:r>
          </w:p>
        </w:tc>
        <w:tc>
          <w:tcPr>
            <w:tcW w:w="2268" w:type="dxa"/>
            <w:vMerge/>
          </w:tcPr>
          <w:p w14:paraId="6E3F4865" w14:textId="77777777" w:rsidR="00A806A9" w:rsidRPr="00807B21" w:rsidRDefault="00A806A9" w:rsidP="003A4BFD">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p>
        </w:tc>
        <w:tc>
          <w:tcPr>
            <w:tcW w:w="2454" w:type="dxa"/>
          </w:tcPr>
          <w:p w14:paraId="0CC93BD6" w14:textId="2940781A" w:rsidR="00A806A9" w:rsidRPr="00807B21" w:rsidRDefault="00A806A9" w:rsidP="003A4BFD">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Conexión con el contexto real</w:t>
            </w:r>
          </w:p>
        </w:tc>
      </w:tr>
    </w:tbl>
    <w:p w14:paraId="3546B345" w14:textId="77777777" w:rsidR="000075B5" w:rsidRDefault="000075B5" w:rsidP="00B140E0">
      <w:pPr>
        <w:spacing w:line="259" w:lineRule="auto"/>
        <w:jc w:val="both"/>
        <w:rPr>
          <w:rFonts w:ascii="Verdana" w:hAnsi="Verdana" w:cs="Times New Roman"/>
          <w:bCs/>
          <w:sz w:val="24"/>
          <w:szCs w:val="24"/>
          <w:lang w:val="es-MX"/>
        </w:rPr>
      </w:pPr>
    </w:p>
    <w:p w14:paraId="5437FF59" w14:textId="01A1BFC6" w:rsidR="00B140E0" w:rsidRDefault="00B140E0" w:rsidP="00B140E0">
      <w:pPr>
        <w:spacing w:line="259" w:lineRule="auto"/>
        <w:jc w:val="both"/>
        <w:rPr>
          <w:rFonts w:ascii="Verdana" w:hAnsi="Verdana" w:cs="Times New Roman"/>
          <w:bCs/>
          <w:sz w:val="24"/>
          <w:szCs w:val="24"/>
          <w:lang w:val="es-MX"/>
        </w:rPr>
      </w:pPr>
      <w:r>
        <w:rPr>
          <w:rFonts w:ascii="Verdana" w:hAnsi="Verdana" w:cs="Times New Roman"/>
          <w:bCs/>
          <w:sz w:val="24"/>
          <w:szCs w:val="24"/>
          <w:lang w:val="es-MX"/>
        </w:rPr>
        <w:lastRenderedPageBreak/>
        <w:t>Continuación de la tabla 2. Categorías, subcategorías, definición e indicadores</w:t>
      </w:r>
    </w:p>
    <w:tbl>
      <w:tblPr>
        <w:tblStyle w:val="Tabladelista1clara"/>
        <w:tblW w:w="0" w:type="auto"/>
        <w:tblLook w:val="04A0" w:firstRow="1" w:lastRow="0" w:firstColumn="1" w:lastColumn="0" w:noHBand="0" w:noVBand="1"/>
      </w:tblPr>
      <w:tblGrid>
        <w:gridCol w:w="1696"/>
        <w:gridCol w:w="2410"/>
        <w:gridCol w:w="2268"/>
        <w:gridCol w:w="2454"/>
      </w:tblGrid>
      <w:tr w:rsidR="009D02D8" w:rsidRPr="00807B21" w14:paraId="28461474" w14:textId="77777777" w:rsidTr="007D42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5A0FCF9" w14:textId="77777777" w:rsidR="00A806A9" w:rsidRPr="007D4236" w:rsidRDefault="00A806A9" w:rsidP="001F3551">
            <w:pPr>
              <w:spacing w:line="259" w:lineRule="auto"/>
              <w:jc w:val="both"/>
              <w:rPr>
                <w:rFonts w:ascii="Verdana" w:hAnsi="Verdana" w:cs="Times New Roman"/>
                <w:bCs w:val="0"/>
                <w:lang w:val="es-MX"/>
              </w:rPr>
            </w:pPr>
            <w:r w:rsidRPr="007D4236">
              <w:rPr>
                <w:rFonts w:ascii="Verdana" w:hAnsi="Verdana" w:cs="Times New Roman"/>
                <w:bCs w:val="0"/>
                <w:lang w:val="es-MX"/>
              </w:rPr>
              <w:t>Categoría</w:t>
            </w:r>
          </w:p>
        </w:tc>
        <w:tc>
          <w:tcPr>
            <w:tcW w:w="2410" w:type="dxa"/>
          </w:tcPr>
          <w:p w14:paraId="4C15ADE7" w14:textId="77777777" w:rsidR="00A806A9" w:rsidRPr="007D4236" w:rsidRDefault="00A806A9" w:rsidP="001F3551">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7D4236">
              <w:rPr>
                <w:rFonts w:ascii="Verdana" w:hAnsi="Verdana" w:cs="Times New Roman"/>
                <w:bCs w:val="0"/>
                <w:lang w:val="es-MX"/>
              </w:rPr>
              <w:t>Subcategoría</w:t>
            </w:r>
          </w:p>
        </w:tc>
        <w:tc>
          <w:tcPr>
            <w:tcW w:w="2268" w:type="dxa"/>
          </w:tcPr>
          <w:p w14:paraId="76BD61C3" w14:textId="77777777" w:rsidR="00A806A9" w:rsidRPr="007D4236" w:rsidRDefault="00A806A9" w:rsidP="001F3551">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7D4236">
              <w:rPr>
                <w:rFonts w:ascii="Verdana" w:hAnsi="Verdana" w:cs="Times New Roman"/>
                <w:bCs w:val="0"/>
                <w:lang w:val="es-MX"/>
              </w:rPr>
              <w:t>Definición</w:t>
            </w:r>
          </w:p>
        </w:tc>
        <w:tc>
          <w:tcPr>
            <w:tcW w:w="2454" w:type="dxa"/>
          </w:tcPr>
          <w:p w14:paraId="5A5C76CA" w14:textId="77777777" w:rsidR="00A806A9" w:rsidRPr="007D4236" w:rsidRDefault="00A806A9" w:rsidP="001F3551">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hAnsi="Verdana" w:cs="Times New Roman"/>
                <w:bCs w:val="0"/>
                <w:lang w:val="es-MX"/>
              </w:rPr>
            </w:pPr>
            <w:r w:rsidRPr="007D4236">
              <w:rPr>
                <w:rFonts w:ascii="Verdana" w:hAnsi="Verdana" w:cs="Times New Roman"/>
                <w:bCs w:val="0"/>
                <w:lang w:val="es-MX"/>
              </w:rPr>
              <w:t>Indicador de analisis</w:t>
            </w:r>
          </w:p>
        </w:tc>
      </w:tr>
      <w:tr w:rsidR="00A806A9" w:rsidRPr="00807B21" w14:paraId="4DB043C5" w14:textId="77777777" w:rsidTr="007D4236">
        <w:trPr>
          <w:cnfStyle w:val="000000100000" w:firstRow="0" w:lastRow="0" w:firstColumn="0" w:lastColumn="0" w:oddVBand="0" w:evenVBand="0" w:oddHBand="1" w:evenHBand="0" w:firstRowFirstColumn="0" w:firstRowLastColumn="0" w:lastRowFirstColumn="0" w:lastRowLastColumn="0"/>
          <w:trHeight w:val="2017"/>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238B5D4A" w14:textId="2257A184" w:rsidR="00A806A9" w:rsidRPr="007D4236" w:rsidRDefault="00A806A9" w:rsidP="001F3551">
            <w:pPr>
              <w:spacing w:line="259" w:lineRule="auto"/>
              <w:jc w:val="both"/>
              <w:rPr>
                <w:rFonts w:ascii="Verdana" w:hAnsi="Verdana" w:cs="Times New Roman"/>
                <w:b w:val="0"/>
                <w:lang w:val="es-MX"/>
              </w:rPr>
            </w:pPr>
            <w:r w:rsidRPr="007D4236">
              <w:rPr>
                <w:rFonts w:ascii="Verdana" w:hAnsi="Verdana" w:cs="Times New Roman"/>
                <w:b w:val="0"/>
                <w:lang w:val="es-MX"/>
              </w:rPr>
              <w:t>Pertinencia y significado de las matemáticas</w:t>
            </w:r>
          </w:p>
        </w:tc>
        <w:tc>
          <w:tcPr>
            <w:tcW w:w="2410" w:type="dxa"/>
            <w:shd w:val="clear" w:color="auto" w:fill="auto"/>
          </w:tcPr>
          <w:p w14:paraId="3486ADBC" w14:textId="26AEDA4F" w:rsidR="00A806A9" w:rsidRPr="00807B21" w:rsidRDefault="00A806A9" w:rsidP="001F3551">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2268" w:type="dxa"/>
            <w:shd w:val="clear" w:color="auto" w:fill="auto"/>
          </w:tcPr>
          <w:p w14:paraId="2DC3D493" w14:textId="1CF9C671" w:rsidR="00A806A9" w:rsidRPr="00807B21" w:rsidRDefault="00A806A9" w:rsidP="001F3551">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2454" w:type="dxa"/>
            <w:shd w:val="clear" w:color="auto" w:fill="auto"/>
          </w:tcPr>
          <w:p w14:paraId="4CBEC59F" w14:textId="5AE205F5" w:rsidR="00A806A9" w:rsidRPr="00807B21" w:rsidRDefault="00A806A9" w:rsidP="001F3551">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Inclusión de proyectos y modelación</w:t>
            </w:r>
          </w:p>
        </w:tc>
      </w:tr>
      <w:tr w:rsidR="009D02D8" w:rsidRPr="00807B21" w14:paraId="784129C0" w14:textId="77777777" w:rsidTr="007D4236">
        <w:trPr>
          <w:trHeight w:val="390"/>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54BF269A" w14:textId="1A5A5D35" w:rsidR="009D02D8" w:rsidRPr="007D4236" w:rsidRDefault="009D02D8" w:rsidP="001F3551">
            <w:pPr>
              <w:spacing w:line="259" w:lineRule="auto"/>
              <w:jc w:val="both"/>
              <w:rPr>
                <w:rFonts w:ascii="Verdana" w:hAnsi="Verdana" w:cs="Times New Roman"/>
                <w:b w:val="0"/>
                <w:lang w:val="es-MX"/>
              </w:rPr>
            </w:pPr>
            <w:r w:rsidRPr="007D4236">
              <w:rPr>
                <w:rFonts w:ascii="Verdana" w:hAnsi="Verdana" w:cs="Times New Roman"/>
                <w:b w:val="0"/>
                <w:lang w:val="es-MX"/>
              </w:rPr>
              <w:t>Retos y tensiones</w:t>
            </w:r>
          </w:p>
        </w:tc>
        <w:tc>
          <w:tcPr>
            <w:tcW w:w="2410" w:type="dxa"/>
          </w:tcPr>
          <w:p w14:paraId="4438D795" w14:textId="4E3ED753" w:rsidR="009D02D8" w:rsidRPr="00807B21" w:rsidRDefault="009D02D8" w:rsidP="001F3551">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Brecha entre discurso y práctica</w:t>
            </w:r>
          </w:p>
        </w:tc>
        <w:tc>
          <w:tcPr>
            <w:tcW w:w="2268" w:type="dxa"/>
            <w:vMerge w:val="restart"/>
          </w:tcPr>
          <w:p w14:paraId="53B34FB6" w14:textId="260D890A" w:rsidR="009D02D8" w:rsidRPr="00807B21" w:rsidRDefault="009D02D8" w:rsidP="001F3551">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Hace referencia a las dificultades que hacen que la evaluación cumpla con un rol pedagógico transformador</w:t>
            </w:r>
          </w:p>
        </w:tc>
        <w:tc>
          <w:tcPr>
            <w:tcW w:w="2454" w:type="dxa"/>
          </w:tcPr>
          <w:p w14:paraId="2105D821" w14:textId="357A253E" w:rsidR="009D02D8" w:rsidRPr="00807B21" w:rsidRDefault="009D02D8" w:rsidP="001F3551">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Incongruencias entre las políticas y la realidad docente</w:t>
            </w:r>
          </w:p>
        </w:tc>
      </w:tr>
      <w:tr w:rsidR="009D02D8" w:rsidRPr="00807B21" w14:paraId="1E053569" w14:textId="77777777" w:rsidTr="00B553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auto"/>
          </w:tcPr>
          <w:p w14:paraId="2EC19E88" w14:textId="77777777" w:rsidR="009D02D8" w:rsidRDefault="009D02D8" w:rsidP="001F3551">
            <w:pPr>
              <w:spacing w:line="259" w:lineRule="auto"/>
              <w:jc w:val="both"/>
              <w:rPr>
                <w:rFonts w:ascii="Verdana" w:hAnsi="Verdana" w:cs="Times New Roman"/>
                <w:bCs w:val="0"/>
                <w:lang w:val="es-MX"/>
              </w:rPr>
            </w:pPr>
          </w:p>
        </w:tc>
        <w:tc>
          <w:tcPr>
            <w:tcW w:w="2410" w:type="dxa"/>
            <w:shd w:val="clear" w:color="auto" w:fill="auto"/>
          </w:tcPr>
          <w:p w14:paraId="54EB93C2" w14:textId="57CDDB4A" w:rsidR="009D02D8" w:rsidRPr="00807B21" w:rsidRDefault="009D02D8" w:rsidP="001F3551">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Obstáculos para la implementación de la evaluación formativa</w:t>
            </w:r>
          </w:p>
        </w:tc>
        <w:tc>
          <w:tcPr>
            <w:tcW w:w="2268" w:type="dxa"/>
            <w:vMerge/>
          </w:tcPr>
          <w:p w14:paraId="6C9056D6" w14:textId="77777777" w:rsidR="009D02D8" w:rsidRPr="00807B21" w:rsidRDefault="009D02D8" w:rsidP="001F3551">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2454" w:type="dxa"/>
            <w:shd w:val="clear" w:color="auto" w:fill="auto"/>
          </w:tcPr>
          <w:p w14:paraId="78603604" w14:textId="38C367FC" w:rsidR="009D02D8" w:rsidRPr="00807B21" w:rsidRDefault="009D02D8" w:rsidP="001F3551">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Limitantes institucionales</w:t>
            </w:r>
          </w:p>
        </w:tc>
      </w:tr>
      <w:tr w:rsidR="009D02D8" w:rsidRPr="00807B21" w14:paraId="03E4DBB7" w14:textId="77777777" w:rsidTr="007D4236">
        <w:trPr>
          <w:trHeight w:val="390"/>
        </w:trPr>
        <w:tc>
          <w:tcPr>
            <w:cnfStyle w:val="001000000000" w:firstRow="0" w:lastRow="0" w:firstColumn="1" w:lastColumn="0" w:oddVBand="0" w:evenVBand="0" w:oddHBand="0" w:evenHBand="0" w:firstRowFirstColumn="0" w:firstRowLastColumn="0" w:lastRowFirstColumn="0" w:lastRowLastColumn="0"/>
            <w:tcW w:w="1696" w:type="dxa"/>
            <w:vMerge/>
          </w:tcPr>
          <w:p w14:paraId="48DEBDA8" w14:textId="77777777" w:rsidR="009D02D8" w:rsidRDefault="009D02D8" w:rsidP="001F3551">
            <w:pPr>
              <w:spacing w:line="259" w:lineRule="auto"/>
              <w:jc w:val="both"/>
              <w:rPr>
                <w:rFonts w:ascii="Verdana" w:hAnsi="Verdana" w:cs="Times New Roman"/>
                <w:bCs w:val="0"/>
                <w:lang w:val="es-MX"/>
              </w:rPr>
            </w:pPr>
          </w:p>
        </w:tc>
        <w:tc>
          <w:tcPr>
            <w:tcW w:w="2410" w:type="dxa"/>
          </w:tcPr>
          <w:p w14:paraId="241EBEEF" w14:textId="48F2D3DA" w:rsidR="009D02D8" w:rsidRPr="00807B21" w:rsidRDefault="009D02D8" w:rsidP="001F3551">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Desafíos para el aprendizaje significativo</w:t>
            </w:r>
          </w:p>
        </w:tc>
        <w:tc>
          <w:tcPr>
            <w:tcW w:w="2268" w:type="dxa"/>
            <w:vMerge/>
          </w:tcPr>
          <w:p w14:paraId="4A8F95B0" w14:textId="77777777" w:rsidR="009D02D8" w:rsidRPr="00807B21" w:rsidRDefault="009D02D8" w:rsidP="001F3551">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p>
        </w:tc>
        <w:tc>
          <w:tcPr>
            <w:tcW w:w="2454" w:type="dxa"/>
          </w:tcPr>
          <w:p w14:paraId="016E69FE" w14:textId="7D060FEA" w:rsidR="009D02D8" w:rsidRPr="00807B21" w:rsidRDefault="009D02D8" w:rsidP="001F3551">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Percepción de los estudiantes sobre la frustración y desmotivación</w:t>
            </w:r>
          </w:p>
        </w:tc>
      </w:tr>
    </w:tbl>
    <w:p w14:paraId="2A09D983" w14:textId="457608FC" w:rsidR="00291D0C" w:rsidRPr="00291D0C" w:rsidRDefault="00291D0C" w:rsidP="00291D0C">
      <w:pPr>
        <w:jc w:val="both"/>
        <w:rPr>
          <w:rFonts w:ascii="Verdana" w:hAnsi="Verdana"/>
          <w:sz w:val="24"/>
          <w:szCs w:val="24"/>
        </w:rPr>
      </w:pPr>
      <w:r w:rsidRPr="00291D0C">
        <w:rPr>
          <w:rFonts w:ascii="Verdana" w:hAnsi="Verdana"/>
          <w:sz w:val="24"/>
          <w:szCs w:val="24"/>
        </w:rPr>
        <w:t>Fuente: propia</w:t>
      </w:r>
    </w:p>
    <w:p w14:paraId="2F7FC0EF" w14:textId="11D0CF4A" w:rsidR="00126208" w:rsidRPr="00822A32" w:rsidRDefault="00126208" w:rsidP="00F703B5">
      <w:pPr>
        <w:rPr>
          <w:rFonts w:ascii="Verdana" w:hAnsi="Verdana"/>
          <w:b/>
          <w:sz w:val="24"/>
          <w:szCs w:val="24"/>
        </w:rPr>
      </w:pPr>
      <w:r w:rsidRPr="00822A32">
        <w:rPr>
          <w:rFonts w:ascii="Verdana" w:hAnsi="Verdana"/>
          <w:b/>
          <w:sz w:val="24"/>
          <w:szCs w:val="24"/>
        </w:rPr>
        <w:t>RESULTADOS.</w:t>
      </w:r>
    </w:p>
    <w:p w14:paraId="68ABA588" w14:textId="2DAB765E" w:rsidR="000D2D3D" w:rsidRPr="00E45052" w:rsidRDefault="00520135" w:rsidP="00C94A52">
      <w:pPr>
        <w:spacing w:line="259" w:lineRule="auto"/>
        <w:jc w:val="both"/>
        <w:rPr>
          <w:rFonts w:ascii="Verdana" w:eastAsia="Calibri" w:hAnsi="Verdana" w:cs="Times New Roman"/>
          <w:sz w:val="24"/>
          <w:szCs w:val="24"/>
        </w:rPr>
      </w:pPr>
      <w:r w:rsidRPr="00683C9D">
        <w:rPr>
          <w:rFonts w:ascii="Verdana" w:eastAsia="Calibri" w:hAnsi="Verdana" w:cs="Times New Roman"/>
          <w:sz w:val="24"/>
          <w:szCs w:val="24"/>
        </w:rPr>
        <w:t xml:space="preserve">En coherencia con </w:t>
      </w:r>
      <w:r w:rsidR="00683C9D" w:rsidRPr="00683C9D">
        <w:rPr>
          <w:rFonts w:ascii="Verdana" w:eastAsia="Calibri" w:hAnsi="Verdana" w:cs="Times New Roman"/>
          <w:sz w:val="24"/>
          <w:szCs w:val="24"/>
        </w:rPr>
        <w:t>el propósito</w:t>
      </w:r>
      <w:r w:rsidRPr="00683C9D">
        <w:rPr>
          <w:rFonts w:ascii="Verdana" w:eastAsia="Calibri" w:hAnsi="Verdana" w:cs="Times New Roman"/>
          <w:sz w:val="24"/>
          <w:szCs w:val="24"/>
        </w:rPr>
        <w:t xml:space="preserve"> </w:t>
      </w:r>
      <w:r w:rsidR="00683C9D" w:rsidRPr="00683C9D">
        <w:rPr>
          <w:rFonts w:ascii="Verdana" w:eastAsia="Calibri" w:hAnsi="Verdana" w:cs="Times New Roman"/>
          <w:sz w:val="24"/>
          <w:szCs w:val="24"/>
        </w:rPr>
        <w:t xml:space="preserve">general </w:t>
      </w:r>
      <w:r w:rsidRPr="00683C9D">
        <w:rPr>
          <w:rFonts w:ascii="Verdana" w:eastAsia="Calibri" w:hAnsi="Verdana" w:cs="Times New Roman"/>
          <w:sz w:val="24"/>
          <w:szCs w:val="24"/>
        </w:rPr>
        <w:t>de este estudio, los resultados se presentan a partir del análisis bibliográfico y documental en relación con los tres objetivos específicos planteados</w:t>
      </w:r>
      <w:r w:rsidR="000075B5" w:rsidRPr="00683C9D">
        <w:rPr>
          <w:rFonts w:ascii="Verdana" w:eastAsia="Calibri" w:hAnsi="Verdana" w:cs="Times New Roman"/>
          <w:sz w:val="24"/>
          <w:szCs w:val="24"/>
        </w:rPr>
        <w:t xml:space="preserve">, dichos hallazgos se muestran en las tablas </w:t>
      </w:r>
      <w:r w:rsidR="00683C9D" w:rsidRPr="00683C9D">
        <w:rPr>
          <w:rFonts w:ascii="Verdana" w:eastAsia="Calibri" w:hAnsi="Verdana" w:cs="Times New Roman"/>
          <w:sz w:val="24"/>
          <w:szCs w:val="24"/>
        </w:rPr>
        <w:t>tres</w:t>
      </w:r>
      <w:r w:rsidR="000075B5" w:rsidRPr="00683C9D">
        <w:rPr>
          <w:rFonts w:ascii="Verdana" w:eastAsia="Calibri" w:hAnsi="Verdana" w:cs="Times New Roman"/>
          <w:sz w:val="24"/>
          <w:szCs w:val="24"/>
        </w:rPr>
        <w:t xml:space="preserve">, </w:t>
      </w:r>
      <w:r w:rsidR="00683C9D" w:rsidRPr="00683C9D">
        <w:rPr>
          <w:rFonts w:ascii="Verdana" w:eastAsia="Calibri" w:hAnsi="Verdana" w:cs="Times New Roman"/>
          <w:sz w:val="24"/>
          <w:szCs w:val="24"/>
        </w:rPr>
        <w:t>cuatro</w:t>
      </w:r>
      <w:r w:rsidR="000075B5" w:rsidRPr="00683C9D">
        <w:rPr>
          <w:rFonts w:ascii="Verdana" w:eastAsia="Calibri" w:hAnsi="Verdana" w:cs="Times New Roman"/>
          <w:sz w:val="24"/>
          <w:szCs w:val="24"/>
        </w:rPr>
        <w:t xml:space="preserve"> y </w:t>
      </w:r>
      <w:r w:rsidR="00683C9D" w:rsidRPr="00683C9D">
        <w:rPr>
          <w:rFonts w:ascii="Verdana" w:eastAsia="Calibri" w:hAnsi="Verdana" w:cs="Times New Roman"/>
          <w:sz w:val="24"/>
          <w:szCs w:val="24"/>
        </w:rPr>
        <w:t>cinco</w:t>
      </w:r>
      <w:r w:rsidR="000075B5" w:rsidRPr="00683C9D">
        <w:rPr>
          <w:rFonts w:ascii="Verdana" w:eastAsia="Calibri" w:hAnsi="Verdana" w:cs="Times New Roman"/>
          <w:sz w:val="24"/>
          <w:szCs w:val="24"/>
        </w:rPr>
        <w:t>, donde, e</w:t>
      </w:r>
      <w:r w:rsidRPr="00683C9D">
        <w:rPr>
          <w:rFonts w:ascii="Verdana" w:eastAsia="Calibri" w:hAnsi="Verdana" w:cs="Times New Roman"/>
          <w:sz w:val="24"/>
          <w:szCs w:val="24"/>
        </w:rPr>
        <w:t>n primer lugar, se examinan los enfoques teóricos que sustentan la evaluación en matemáticas en la educación superior colombiana, con énfasis en el constructivismo y la formación por competencias. Luego, se analizan las prácticas evaluativas más empleadas en los cursos universitarios de matemáticas, incluyendo los instrumentos, las estrategias y las limitaciones, así como su grado de coherencia frente a las prácticas contemporáneas que buscan promover aprendizajes significativos. Finalmente, se reflexiona sobre la pertinencia y relevancia de la enseñanza y evaluación de las matemáticas en el ámbito universitario, destacando los vínculos</w:t>
      </w:r>
      <w:r w:rsidRPr="00520135">
        <w:rPr>
          <w:rFonts w:ascii="Verdana" w:eastAsia="Calibri" w:hAnsi="Verdana" w:cs="Times New Roman"/>
          <w:sz w:val="24"/>
          <w:szCs w:val="24"/>
        </w:rPr>
        <w:t xml:space="preserve"> entre el conocimiento matemático, la vida cotidiana y el desempeño profesional del estudiante</w:t>
      </w:r>
      <w:r>
        <w:rPr>
          <w:rFonts w:ascii="Verdana" w:eastAsia="Calibri" w:hAnsi="Verdana" w:cs="Times New Roman"/>
          <w:sz w:val="24"/>
          <w:szCs w:val="24"/>
        </w:rPr>
        <w:t>.</w:t>
      </w:r>
    </w:p>
    <w:p w14:paraId="5EF4114F" w14:textId="467CB6D9" w:rsidR="000075B5" w:rsidRDefault="00E45052" w:rsidP="00C94A52">
      <w:pPr>
        <w:spacing w:line="259" w:lineRule="auto"/>
        <w:jc w:val="both"/>
        <w:rPr>
          <w:rFonts w:ascii="Verdana" w:eastAsia="Calibri" w:hAnsi="Verdana" w:cs="Times New Roman"/>
          <w:b/>
          <w:bCs/>
          <w:sz w:val="24"/>
          <w:szCs w:val="24"/>
        </w:rPr>
      </w:pPr>
      <w:r w:rsidRPr="00E45052">
        <w:rPr>
          <w:rFonts w:ascii="Verdana" w:hAnsi="Verdana" w:cs="Times New Roman"/>
          <w:b/>
          <w:sz w:val="24"/>
          <w:szCs w:val="24"/>
          <w:lang w:val="es-MX"/>
        </w:rPr>
        <w:lastRenderedPageBreak/>
        <w:t>E</w:t>
      </w:r>
      <w:r w:rsidR="00DE4C07">
        <w:rPr>
          <w:rFonts w:ascii="Verdana" w:hAnsi="Verdana" w:cs="Times New Roman"/>
          <w:b/>
          <w:sz w:val="24"/>
          <w:szCs w:val="24"/>
          <w:lang w:val="es-MX"/>
        </w:rPr>
        <w:t>nfoques</w:t>
      </w:r>
      <w:r w:rsidRPr="00E45052">
        <w:rPr>
          <w:rFonts w:ascii="Verdana" w:hAnsi="Verdana" w:cs="Times New Roman"/>
          <w:b/>
          <w:sz w:val="24"/>
          <w:szCs w:val="24"/>
        </w:rPr>
        <w:t xml:space="preserve"> teóricos que sustentan la evaluación en matemáticas en la educación superior colombiana</w:t>
      </w:r>
      <w:r w:rsidR="00DE4C07">
        <w:rPr>
          <w:rFonts w:ascii="Verdana" w:hAnsi="Verdana" w:cs="Times New Roman"/>
          <w:b/>
          <w:sz w:val="24"/>
          <w:szCs w:val="24"/>
        </w:rPr>
        <w:t xml:space="preserve">: </w:t>
      </w:r>
      <w:r w:rsidRPr="00E45052">
        <w:rPr>
          <w:rFonts w:ascii="Verdana" w:hAnsi="Verdana" w:cs="Times New Roman"/>
          <w:b/>
          <w:sz w:val="24"/>
          <w:szCs w:val="24"/>
        </w:rPr>
        <w:t>el constructivismo y la educación por competencias</w:t>
      </w:r>
      <w:r w:rsidRPr="00E45052">
        <w:rPr>
          <w:rFonts w:ascii="Verdana" w:eastAsia="Calibri" w:hAnsi="Verdana" w:cs="Times New Roman"/>
          <w:b/>
          <w:bCs/>
          <w:sz w:val="24"/>
          <w:szCs w:val="24"/>
        </w:rPr>
        <w:t>.</w:t>
      </w:r>
    </w:p>
    <w:p w14:paraId="522A9F71" w14:textId="2D603593" w:rsidR="001E0534" w:rsidRDefault="001E0534" w:rsidP="00C94A52">
      <w:pPr>
        <w:spacing w:line="259" w:lineRule="auto"/>
        <w:jc w:val="both"/>
        <w:rPr>
          <w:rFonts w:ascii="Verdana" w:eastAsia="Calibri" w:hAnsi="Verdana" w:cs="Times New Roman"/>
          <w:b/>
          <w:bCs/>
          <w:sz w:val="24"/>
          <w:szCs w:val="24"/>
        </w:rPr>
      </w:pPr>
      <w:r>
        <w:rPr>
          <w:rFonts w:ascii="Verdana" w:eastAsia="Calibri" w:hAnsi="Verdana" w:cs="Times New Roman"/>
          <w:b/>
          <w:bCs/>
          <w:sz w:val="24"/>
          <w:szCs w:val="24"/>
        </w:rPr>
        <w:t>Tabla 3</w:t>
      </w:r>
    </w:p>
    <w:p w14:paraId="1E0F901B" w14:textId="397F7CF9" w:rsidR="001E0534" w:rsidRDefault="006626A7" w:rsidP="00C94A52">
      <w:pPr>
        <w:spacing w:line="259" w:lineRule="auto"/>
        <w:jc w:val="both"/>
        <w:rPr>
          <w:rFonts w:ascii="Verdana" w:eastAsia="Calibri" w:hAnsi="Verdana" w:cs="Times New Roman"/>
          <w:sz w:val="24"/>
          <w:szCs w:val="24"/>
        </w:rPr>
      </w:pPr>
      <w:r>
        <w:rPr>
          <w:rFonts w:ascii="Verdana" w:eastAsia="Calibri" w:hAnsi="Verdana" w:cs="Times New Roman"/>
          <w:sz w:val="24"/>
          <w:szCs w:val="24"/>
        </w:rPr>
        <w:t>E</w:t>
      </w:r>
      <w:r w:rsidR="001E0534" w:rsidRPr="001E0534">
        <w:rPr>
          <w:rFonts w:ascii="Verdana" w:eastAsia="Calibri" w:hAnsi="Verdana" w:cs="Times New Roman"/>
          <w:sz w:val="24"/>
          <w:szCs w:val="24"/>
        </w:rPr>
        <w:t xml:space="preserve">nfoques teóricos </w:t>
      </w:r>
    </w:p>
    <w:tbl>
      <w:tblPr>
        <w:tblStyle w:val="Tabladelista1clara"/>
        <w:tblW w:w="0" w:type="auto"/>
        <w:tblLook w:val="04A0" w:firstRow="1" w:lastRow="0" w:firstColumn="1" w:lastColumn="0" w:noHBand="0" w:noVBand="1"/>
      </w:tblPr>
      <w:tblGrid>
        <w:gridCol w:w="1555"/>
        <w:gridCol w:w="2551"/>
        <w:gridCol w:w="4722"/>
      </w:tblGrid>
      <w:tr w:rsidR="001E0534" w:rsidRPr="001E0534" w14:paraId="7CEBC6CD" w14:textId="77777777" w:rsidTr="00662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C8CC572" w14:textId="5DA81548" w:rsidR="001E0534" w:rsidRPr="006626A7" w:rsidRDefault="001E0534" w:rsidP="00C94A52">
            <w:pPr>
              <w:spacing w:line="259" w:lineRule="auto"/>
              <w:jc w:val="both"/>
              <w:rPr>
                <w:rFonts w:ascii="Verdana" w:eastAsia="Calibri" w:hAnsi="Verdana" w:cs="Times New Roman"/>
              </w:rPr>
            </w:pPr>
            <w:r w:rsidRPr="006626A7">
              <w:rPr>
                <w:rFonts w:ascii="Verdana" w:eastAsia="Calibri" w:hAnsi="Verdana" w:cs="Times New Roman"/>
              </w:rPr>
              <w:t>Categoría</w:t>
            </w:r>
          </w:p>
        </w:tc>
        <w:tc>
          <w:tcPr>
            <w:tcW w:w="2551" w:type="dxa"/>
          </w:tcPr>
          <w:p w14:paraId="397D4D25" w14:textId="09D022B7" w:rsidR="001E0534" w:rsidRPr="006626A7" w:rsidRDefault="001E0534" w:rsidP="00C94A52">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rPr>
            </w:pPr>
            <w:r w:rsidRPr="006626A7">
              <w:rPr>
                <w:rFonts w:ascii="Verdana" w:eastAsia="Calibri" w:hAnsi="Verdana" w:cs="Times New Roman"/>
              </w:rPr>
              <w:t>Subcategoría</w:t>
            </w:r>
          </w:p>
        </w:tc>
        <w:tc>
          <w:tcPr>
            <w:tcW w:w="4722" w:type="dxa"/>
          </w:tcPr>
          <w:p w14:paraId="1F7F97B5" w14:textId="0EC1BD06" w:rsidR="001E0534" w:rsidRPr="006626A7" w:rsidRDefault="001E0534" w:rsidP="00C94A52">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rPr>
            </w:pPr>
            <w:r w:rsidRPr="006626A7">
              <w:rPr>
                <w:rFonts w:ascii="Verdana" w:eastAsia="Calibri" w:hAnsi="Verdana" w:cs="Times New Roman"/>
              </w:rPr>
              <w:t>Interpretación</w:t>
            </w:r>
          </w:p>
        </w:tc>
      </w:tr>
      <w:tr w:rsidR="008B7813" w:rsidRPr="001E0534" w14:paraId="7F533D13" w14:textId="77777777" w:rsidTr="006626A7">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auto"/>
          </w:tcPr>
          <w:p w14:paraId="257549E3" w14:textId="77777777" w:rsidR="008B7813" w:rsidRPr="006626A7" w:rsidRDefault="008B7813" w:rsidP="00C94A52">
            <w:pPr>
              <w:spacing w:line="259" w:lineRule="auto"/>
              <w:jc w:val="both"/>
              <w:rPr>
                <w:rFonts w:ascii="Verdana" w:eastAsia="Calibri" w:hAnsi="Verdana" w:cs="Times New Roman"/>
                <w:b w:val="0"/>
                <w:bCs w:val="0"/>
              </w:rPr>
            </w:pPr>
            <w:r w:rsidRPr="006626A7">
              <w:rPr>
                <w:rFonts w:ascii="Verdana" w:eastAsia="Calibri" w:hAnsi="Verdana" w:cs="Times New Roman"/>
                <w:b w:val="0"/>
                <w:bCs w:val="0"/>
              </w:rPr>
              <w:t>Enfoques teóricos</w:t>
            </w:r>
          </w:p>
          <w:p w14:paraId="7C36B4AF" w14:textId="0CF165EE" w:rsidR="00BD5305" w:rsidRPr="001E0534" w:rsidRDefault="00BD5305" w:rsidP="00C94A52">
            <w:pPr>
              <w:spacing w:line="259" w:lineRule="auto"/>
              <w:jc w:val="both"/>
              <w:rPr>
                <w:rFonts w:ascii="Verdana" w:eastAsia="Calibri" w:hAnsi="Verdana" w:cs="Times New Roman"/>
              </w:rPr>
            </w:pPr>
          </w:p>
        </w:tc>
        <w:tc>
          <w:tcPr>
            <w:tcW w:w="2551" w:type="dxa"/>
            <w:vMerge w:val="restart"/>
            <w:shd w:val="clear" w:color="auto" w:fill="auto"/>
          </w:tcPr>
          <w:p w14:paraId="68C05B4B" w14:textId="6AEA23A3" w:rsidR="008B7813" w:rsidRDefault="008B7813" w:rsidP="00C94A52">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1E0534">
              <w:rPr>
                <w:rFonts w:ascii="Verdana" w:hAnsi="Verdana" w:cs="Times New Roman"/>
                <w:bCs/>
                <w:lang w:val="es-MX"/>
              </w:rPr>
              <w:t xml:space="preserve">Constructivismo </w:t>
            </w:r>
          </w:p>
          <w:p w14:paraId="453DD379" w14:textId="367B373F" w:rsidR="00BD5305" w:rsidRPr="001E0534" w:rsidRDefault="00BD5305" w:rsidP="00C94A52">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rPr>
            </w:pPr>
            <w:r w:rsidRPr="00F52C0D">
              <w:rPr>
                <w:rFonts w:ascii="Verdana" w:hAnsi="Verdana" w:cs="Times New Roman"/>
                <w:lang w:val="es-MX"/>
              </w:rPr>
              <w:t>(Piaget, 1978; Vygotsky, 1979)</w:t>
            </w:r>
          </w:p>
        </w:tc>
        <w:tc>
          <w:tcPr>
            <w:tcW w:w="4722" w:type="dxa"/>
            <w:shd w:val="clear" w:color="auto" w:fill="auto"/>
          </w:tcPr>
          <w:p w14:paraId="59BE947C" w14:textId="00065478" w:rsidR="008B7813" w:rsidRPr="00D43256" w:rsidRDefault="008B7813" w:rsidP="00BD5305">
            <w:pPr>
              <w:jc w:val="both"/>
              <w:cnfStyle w:val="000000100000" w:firstRow="0" w:lastRow="0" w:firstColumn="0" w:lastColumn="0" w:oddVBand="0" w:evenVBand="0" w:oddHBand="1" w:evenHBand="0" w:firstRowFirstColumn="0" w:firstRowLastColumn="0" w:lastRowFirstColumn="0" w:lastRowLastColumn="0"/>
              <w:rPr>
                <w:rFonts w:ascii="Verdana" w:hAnsi="Verdana"/>
                <w:lang w:val="es-MX"/>
              </w:rPr>
            </w:pPr>
            <w:r w:rsidRPr="00D43256">
              <w:rPr>
                <w:rFonts w:ascii="Verdana" w:hAnsi="Verdana"/>
                <w:lang w:val="es-MX"/>
              </w:rPr>
              <w:t xml:space="preserve">En los programas de matemáticas universitarias se reconoce al </w:t>
            </w:r>
            <w:r w:rsidRPr="00683C9D">
              <w:rPr>
                <w:rFonts w:ascii="Verdana" w:hAnsi="Verdana"/>
                <w:lang w:val="es-MX"/>
              </w:rPr>
              <w:t xml:space="preserve">estudiante como un agente activo en la </w:t>
            </w:r>
            <w:r w:rsidRPr="00683C9D">
              <w:rPr>
                <w:rFonts w:ascii="Verdana" w:hAnsi="Verdana"/>
                <w:u w:val="single"/>
                <w:lang w:val="es-MX"/>
              </w:rPr>
              <w:t xml:space="preserve">construcción del </w:t>
            </w:r>
            <w:r w:rsidR="00BD5305" w:rsidRPr="00683C9D">
              <w:rPr>
                <w:rFonts w:ascii="Verdana" w:hAnsi="Verdana"/>
                <w:u w:val="single"/>
                <w:lang w:val="es-MX"/>
              </w:rPr>
              <w:t>conocimiento</w:t>
            </w:r>
            <w:r w:rsidR="006626A7" w:rsidRPr="00D43256">
              <w:rPr>
                <w:rFonts w:ascii="Verdana" w:hAnsi="Verdana"/>
                <w:lang w:val="es-MX"/>
              </w:rPr>
              <w:t xml:space="preserve"> (MEN, 20</w:t>
            </w:r>
            <w:r w:rsidR="00D17845">
              <w:rPr>
                <w:rFonts w:ascii="Verdana" w:hAnsi="Verdana"/>
                <w:lang w:val="es-MX"/>
              </w:rPr>
              <w:t>20</w:t>
            </w:r>
            <w:r w:rsidR="006626A7" w:rsidRPr="00D43256">
              <w:rPr>
                <w:rFonts w:ascii="Verdana" w:hAnsi="Verdana"/>
                <w:lang w:val="es-MX"/>
              </w:rPr>
              <w:t>)</w:t>
            </w:r>
            <w:r w:rsidR="006875FD" w:rsidRPr="00D43256">
              <w:rPr>
                <w:rFonts w:ascii="Verdana" w:hAnsi="Verdana"/>
                <w:lang w:val="es-MX"/>
              </w:rPr>
              <w:t>.</w:t>
            </w:r>
          </w:p>
        </w:tc>
      </w:tr>
      <w:tr w:rsidR="008B7813" w:rsidRPr="001E0534" w14:paraId="79DA49A1" w14:textId="77777777" w:rsidTr="006626A7">
        <w:trPr>
          <w:trHeight w:val="865"/>
        </w:trPr>
        <w:tc>
          <w:tcPr>
            <w:cnfStyle w:val="001000000000" w:firstRow="0" w:lastRow="0" w:firstColumn="1" w:lastColumn="0" w:oddVBand="0" w:evenVBand="0" w:oddHBand="0" w:evenHBand="0" w:firstRowFirstColumn="0" w:firstRowLastColumn="0" w:lastRowFirstColumn="0" w:lastRowLastColumn="0"/>
            <w:tcW w:w="1555" w:type="dxa"/>
            <w:vMerge/>
          </w:tcPr>
          <w:p w14:paraId="2A2D7BFE" w14:textId="77777777" w:rsidR="008B7813" w:rsidRPr="001E0534" w:rsidRDefault="008B7813" w:rsidP="00C94A52">
            <w:pPr>
              <w:spacing w:line="259" w:lineRule="auto"/>
              <w:jc w:val="both"/>
              <w:rPr>
                <w:rFonts w:ascii="Verdana" w:eastAsia="Calibri" w:hAnsi="Verdana" w:cs="Times New Roman"/>
              </w:rPr>
            </w:pPr>
          </w:p>
        </w:tc>
        <w:tc>
          <w:tcPr>
            <w:tcW w:w="2551" w:type="dxa"/>
            <w:vMerge/>
          </w:tcPr>
          <w:p w14:paraId="2DFA85EF" w14:textId="77777777" w:rsidR="008B7813" w:rsidRPr="001E0534" w:rsidRDefault="008B7813" w:rsidP="00C94A52">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p>
        </w:tc>
        <w:tc>
          <w:tcPr>
            <w:tcW w:w="4722" w:type="dxa"/>
          </w:tcPr>
          <w:p w14:paraId="49928C24" w14:textId="77777777" w:rsidR="006875FD" w:rsidRPr="00D43256" w:rsidRDefault="00BD5305" w:rsidP="00C94A52">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es-MX"/>
              </w:rPr>
            </w:pPr>
            <w:r w:rsidRPr="00683C9D">
              <w:rPr>
                <w:rFonts w:ascii="Verdana" w:hAnsi="Verdana"/>
                <w:lang w:val="es-MX"/>
              </w:rPr>
              <w:t xml:space="preserve">El constructivismo plantea al docente como </w:t>
            </w:r>
            <w:r w:rsidRPr="00683C9D">
              <w:rPr>
                <w:rFonts w:ascii="Verdana" w:hAnsi="Verdana"/>
                <w:u w:val="single"/>
                <w:lang w:val="es-MX"/>
              </w:rPr>
              <w:t>facilitador y mediador</w:t>
            </w:r>
            <w:r w:rsidRPr="00683C9D">
              <w:rPr>
                <w:rFonts w:ascii="Verdana" w:hAnsi="Verdana"/>
                <w:lang w:val="es-MX"/>
              </w:rPr>
              <w:t xml:space="preserve"> del aprendizaje</w:t>
            </w:r>
            <w:r w:rsidRPr="00D43256">
              <w:rPr>
                <w:rFonts w:ascii="Verdana" w:hAnsi="Verdana"/>
                <w:u w:val="single"/>
                <w:lang w:val="es-MX"/>
              </w:rPr>
              <w:t xml:space="preserve"> </w:t>
            </w:r>
            <w:r w:rsidRPr="00D43256">
              <w:rPr>
                <w:rFonts w:ascii="Verdana" w:hAnsi="Verdana"/>
                <w:lang w:val="es-MX"/>
              </w:rPr>
              <w:t>(Vygotsky, 1979).</w:t>
            </w:r>
          </w:p>
          <w:p w14:paraId="4968AD30" w14:textId="77777777" w:rsidR="006875FD" w:rsidRPr="00D43256" w:rsidRDefault="00BD5305" w:rsidP="00C94A52">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lang w:val="es-MX"/>
              </w:rPr>
            </w:pPr>
            <w:r w:rsidRPr="00D43256">
              <w:rPr>
                <w:rFonts w:ascii="Verdana" w:hAnsi="Verdana"/>
                <w:lang w:val="es-MX"/>
              </w:rPr>
              <w:t xml:space="preserve">En matemáticas, </w:t>
            </w:r>
            <w:r w:rsidR="006875FD" w:rsidRPr="00683C9D">
              <w:rPr>
                <w:rFonts w:ascii="Verdana" w:hAnsi="Verdana"/>
                <w:lang w:val="es-MX"/>
              </w:rPr>
              <w:t xml:space="preserve">el </w:t>
            </w:r>
            <w:r w:rsidR="006875FD" w:rsidRPr="00683C9D">
              <w:rPr>
                <w:rFonts w:ascii="Verdana" w:hAnsi="Verdana"/>
                <w:u w:val="single"/>
                <w:lang w:val="es-MX"/>
              </w:rPr>
              <w:t>rol mediador</w:t>
            </w:r>
            <w:r w:rsidRPr="00683C9D">
              <w:rPr>
                <w:rFonts w:ascii="Verdana" w:hAnsi="Verdana"/>
                <w:lang w:val="es-MX"/>
              </w:rPr>
              <w:t xml:space="preserve"> </w:t>
            </w:r>
            <w:r w:rsidR="006875FD" w:rsidRPr="00683C9D">
              <w:rPr>
                <w:rFonts w:ascii="Verdana" w:hAnsi="Verdana"/>
                <w:lang w:val="es-MX"/>
              </w:rPr>
              <w:t>debe favorecer</w:t>
            </w:r>
            <w:r w:rsidRPr="00683C9D">
              <w:rPr>
                <w:rFonts w:ascii="Verdana" w:hAnsi="Verdana"/>
                <w:lang w:val="es-MX"/>
              </w:rPr>
              <w:t xml:space="preserve"> evaluaciones </w:t>
            </w:r>
            <w:r w:rsidR="006875FD" w:rsidRPr="00683C9D">
              <w:rPr>
                <w:rFonts w:ascii="Verdana" w:hAnsi="Verdana"/>
                <w:lang w:val="es-MX"/>
              </w:rPr>
              <w:t xml:space="preserve">para </w:t>
            </w:r>
            <w:r w:rsidRPr="00683C9D">
              <w:rPr>
                <w:rFonts w:ascii="Verdana" w:hAnsi="Verdana"/>
                <w:lang w:val="es-MX"/>
              </w:rPr>
              <w:t>reflexión</w:t>
            </w:r>
            <w:r w:rsidR="006875FD" w:rsidRPr="00683C9D">
              <w:rPr>
                <w:rFonts w:ascii="Verdana" w:hAnsi="Verdana"/>
                <w:lang w:val="es-MX"/>
              </w:rPr>
              <w:t xml:space="preserve"> crítica</w:t>
            </w:r>
            <w:r w:rsidRPr="00683C9D">
              <w:rPr>
                <w:rFonts w:ascii="Verdana" w:hAnsi="Verdana"/>
                <w:lang w:val="es-MX"/>
              </w:rPr>
              <w:t>,</w:t>
            </w:r>
            <w:r w:rsidR="006875FD" w:rsidRPr="00683C9D">
              <w:rPr>
                <w:rFonts w:ascii="Verdana" w:hAnsi="Verdana"/>
                <w:lang w:val="es-MX"/>
              </w:rPr>
              <w:t xml:space="preserve"> la modelación</w:t>
            </w:r>
            <w:r w:rsidRPr="00683C9D">
              <w:rPr>
                <w:rFonts w:ascii="Verdana" w:hAnsi="Verdana"/>
                <w:lang w:val="es-MX"/>
              </w:rPr>
              <w:t xml:space="preserve"> y la resolución de problemas</w:t>
            </w:r>
            <w:r w:rsidRPr="00D43256">
              <w:rPr>
                <w:rFonts w:ascii="Verdana" w:hAnsi="Verdana"/>
                <w:u w:val="single"/>
                <w:lang w:val="es-MX"/>
              </w:rPr>
              <w:t xml:space="preserve"> </w:t>
            </w:r>
            <w:r w:rsidRPr="00D43256">
              <w:rPr>
                <w:rFonts w:ascii="Verdana" w:hAnsi="Verdana" w:cs="Times New Roman"/>
                <w:lang w:val="es-MX"/>
              </w:rPr>
              <w:t>(Zabala &amp; Arnau, 2015)</w:t>
            </w:r>
          </w:p>
          <w:p w14:paraId="7EF0E050" w14:textId="2E4EEEAA" w:rsidR="008B7813" w:rsidRPr="00D43256" w:rsidRDefault="006875FD" w:rsidP="00C94A52">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es-MX"/>
              </w:rPr>
            </w:pPr>
            <w:r w:rsidRPr="00D43256">
              <w:rPr>
                <w:rFonts w:ascii="Verdana" w:hAnsi="Verdana" w:cs="Times New Roman"/>
                <w:lang w:val="es-MX"/>
              </w:rPr>
              <w:t xml:space="preserve">El </w:t>
            </w:r>
            <w:r w:rsidR="00BD5305" w:rsidRPr="00D43256">
              <w:rPr>
                <w:rFonts w:ascii="Verdana" w:hAnsi="Verdana"/>
                <w:lang w:val="es-MX"/>
              </w:rPr>
              <w:t xml:space="preserve">profesor continúa </w:t>
            </w:r>
            <w:r w:rsidR="006626A7" w:rsidRPr="00D43256">
              <w:rPr>
                <w:rFonts w:ascii="Verdana" w:hAnsi="Verdana"/>
                <w:lang w:val="es-MX"/>
              </w:rPr>
              <w:t>teniendo el rol de</w:t>
            </w:r>
            <w:r w:rsidR="00BD5305" w:rsidRPr="00D43256">
              <w:rPr>
                <w:rFonts w:ascii="Verdana" w:hAnsi="Verdana"/>
                <w:lang w:val="es-MX"/>
              </w:rPr>
              <w:t xml:space="preserve"> </w:t>
            </w:r>
            <w:r w:rsidR="00BD5305" w:rsidRPr="00683C9D">
              <w:rPr>
                <w:rFonts w:ascii="Verdana" w:hAnsi="Verdana"/>
                <w:u w:val="single"/>
                <w:lang w:val="es-MX"/>
              </w:rPr>
              <w:t>transmisor de contenidos</w:t>
            </w:r>
            <w:r w:rsidR="00BD5305" w:rsidRPr="00D43256">
              <w:rPr>
                <w:rFonts w:ascii="Verdana" w:hAnsi="Verdana"/>
                <w:lang w:val="es-MX"/>
              </w:rPr>
              <w:t xml:space="preserve"> y quien reduce la evaluación a ejercicios mecánicos que no generan espacios de interacción crítica </w:t>
            </w:r>
            <w:r w:rsidR="00BD5305" w:rsidRPr="00D43256">
              <w:rPr>
                <w:rFonts w:ascii="Verdana" w:hAnsi="Verdana" w:cs="Times New Roman"/>
                <w:bCs/>
                <w:lang w:val="es-MX"/>
              </w:rPr>
              <w:t>(Godino, 2022).</w:t>
            </w:r>
          </w:p>
        </w:tc>
      </w:tr>
      <w:tr w:rsidR="008B7813" w:rsidRPr="001E0534" w14:paraId="4A971EA1" w14:textId="77777777" w:rsidTr="006626A7">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tcPr>
          <w:p w14:paraId="4647AD55" w14:textId="77777777" w:rsidR="008B7813" w:rsidRPr="001E0534" w:rsidRDefault="008B7813" w:rsidP="00C94A52">
            <w:pPr>
              <w:spacing w:line="259" w:lineRule="auto"/>
              <w:jc w:val="both"/>
              <w:rPr>
                <w:rFonts w:ascii="Verdana" w:eastAsia="Calibri" w:hAnsi="Verdana" w:cs="Times New Roman"/>
              </w:rPr>
            </w:pPr>
          </w:p>
        </w:tc>
        <w:tc>
          <w:tcPr>
            <w:tcW w:w="2551" w:type="dxa"/>
            <w:vMerge/>
            <w:shd w:val="clear" w:color="auto" w:fill="auto"/>
          </w:tcPr>
          <w:p w14:paraId="46D17BDB" w14:textId="77777777" w:rsidR="008B7813" w:rsidRPr="001E0534" w:rsidRDefault="008B7813" w:rsidP="00C94A52">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4722" w:type="dxa"/>
            <w:shd w:val="clear" w:color="auto" w:fill="auto"/>
          </w:tcPr>
          <w:p w14:paraId="5C6CC01D" w14:textId="77777777" w:rsidR="006875FD" w:rsidRPr="00D43256" w:rsidRDefault="006626A7" w:rsidP="006626A7">
            <w:pPr>
              <w:jc w:val="both"/>
              <w:cnfStyle w:val="000000100000" w:firstRow="0" w:lastRow="0" w:firstColumn="0" w:lastColumn="0" w:oddVBand="0" w:evenVBand="0" w:oddHBand="1" w:evenHBand="0" w:firstRowFirstColumn="0" w:firstRowLastColumn="0" w:lastRowFirstColumn="0" w:lastRowLastColumn="0"/>
              <w:rPr>
                <w:rFonts w:ascii="Verdana" w:hAnsi="Verdana"/>
                <w:lang w:val="es-MX"/>
              </w:rPr>
            </w:pPr>
            <w:r w:rsidRPr="00D43256">
              <w:rPr>
                <w:rFonts w:ascii="Verdana" w:hAnsi="Verdana"/>
                <w:lang w:val="es-MX"/>
              </w:rPr>
              <w:t xml:space="preserve">La </w:t>
            </w:r>
            <w:r w:rsidRPr="00683C9D">
              <w:rPr>
                <w:rFonts w:ascii="Verdana" w:hAnsi="Verdana"/>
                <w:lang w:val="es-MX"/>
              </w:rPr>
              <w:t xml:space="preserve">evaluación desde el enfoque constructivista debería </w:t>
            </w:r>
            <w:r w:rsidRPr="00E55E24">
              <w:rPr>
                <w:rFonts w:ascii="Verdana" w:hAnsi="Verdana"/>
                <w:u w:val="single"/>
                <w:lang w:val="es-MX"/>
              </w:rPr>
              <w:t>articularse con la vida cotidiana</w:t>
            </w:r>
            <w:r w:rsidRPr="00D43256">
              <w:rPr>
                <w:rFonts w:ascii="Verdana" w:hAnsi="Verdana"/>
                <w:lang w:val="es-MX"/>
              </w:rPr>
              <w:t xml:space="preserve"> y los contextos profesionales de los estudiantes y futuros profesionales (Tobón, 2013). </w:t>
            </w:r>
          </w:p>
          <w:p w14:paraId="6D896290" w14:textId="59880EA4" w:rsidR="008B7813" w:rsidRPr="00D43256" w:rsidRDefault="006626A7" w:rsidP="006626A7">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lang w:val="es-MX"/>
              </w:rPr>
            </w:pPr>
            <w:r w:rsidRPr="00E55E24">
              <w:rPr>
                <w:rFonts w:ascii="Verdana" w:hAnsi="Verdana"/>
                <w:lang w:val="es-MX"/>
              </w:rPr>
              <w:t xml:space="preserve">La evaluación </w:t>
            </w:r>
            <w:r w:rsidR="006875FD" w:rsidRPr="00E55E24">
              <w:rPr>
                <w:rFonts w:ascii="Verdana" w:hAnsi="Verdana"/>
                <w:lang w:val="es-MX"/>
              </w:rPr>
              <w:t>desde el constructivismo debe</w:t>
            </w:r>
            <w:r w:rsidRPr="00E55E24">
              <w:rPr>
                <w:rFonts w:ascii="Verdana" w:hAnsi="Verdana"/>
                <w:lang w:val="es-MX"/>
              </w:rPr>
              <w:t xml:space="preserve"> materializarse en instrumentos que fomenten la </w:t>
            </w:r>
            <w:r w:rsidRPr="00E55E24">
              <w:rPr>
                <w:rFonts w:ascii="Verdana" w:hAnsi="Verdana"/>
                <w:u w:val="single"/>
                <w:lang w:val="es-MX"/>
              </w:rPr>
              <w:t>reflexión, el diálogo y la resolución colaborativa de problema</w:t>
            </w:r>
            <w:r w:rsidRPr="00E55E24">
              <w:rPr>
                <w:rFonts w:ascii="Verdana" w:hAnsi="Verdana"/>
                <w:lang w:val="es-MX"/>
              </w:rPr>
              <w:t>s</w:t>
            </w:r>
            <w:r w:rsidRPr="00D43256">
              <w:rPr>
                <w:rFonts w:ascii="Verdana" w:hAnsi="Verdana"/>
                <w:lang w:val="es-MX"/>
              </w:rPr>
              <w:t xml:space="preserve"> </w:t>
            </w:r>
            <w:r w:rsidRPr="00D43256">
              <w:rPr>
                <w:rFonts w:ascii="Verdana" w:hAnsi="Verdana" w:cs="Times New Roman"/>
                <w:lang w:val="es-MX"/>
              </w:rPr>
              <w:t>(Velandia, 2021).</w:t>
            </w:r>
          </w:p>
        </w:tc>
      </w:tr>
      <w:tr w:rsidR="001E0534" w:rsidRPr="001E0534" w14:paraId="2837ED5A" w14:textId="77777777" w:rsidTr="006626A7">
        <w:tc>
          <w:tcPr>
            <w:cnfStyle w:val="001000000000" w:firstRow="0" w:lastRow="0" w:firstColumn="1" w:lastColumn="0" w:oddVBand="0" w:evenVBand="0" w:oddHBand="0" w:evenHBand="0" w:firstRowFirstColumn="0" w:firstRowLastColumn="0" w:lastRowFirstColumn="0" w:lastRowLastColumn="0"/>
            <w:tcW w:w="1555" w:type="dxa"/>
          </w:tcPr>
          <w:p w14:paraId="375AEE8D" w14:textId="3DB98FBE" w:rsidR="001E0534" w:rsidRPr="001E0534" w:rsidRDefault="001E0534" w:rsidP="00C94A52">
            <w:pPr>
              <w:spacing w:line="259" w:lineRule="auto"/>
              <w:jc w:val="both"/>
              <w:rPr>
                <w:rFonts w:ascii="Verdana" w:eastAsia="Calibri" w:hAnsi="Verdana" w:cs="Times New Roman"/>
              </w:rPr>
            </w:pPr>
          </w:p>
        </w:tc>
        <w:tc>
          <w:tcPr>
            <w:tcW w:w="2551" w:type="dxa"/>
          </w:tcPr>
          <w:p w14:paraId="6A801B56" w14:textId="4CA01869" w:rsidR="00D43256" w:rsidRDefault="00E55E24" w:rsidP="00C94A52">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Formación</w:t>
            </w:r>
            <w:r w:rsidR="003000EB">
              <w:rPr>
                <w:rFonts w:ascii="Verdana" w:hAnsi="Verdana" w:cs="Times New Roman"/>
                <w:bCs/>
                <w:lang w:val="es-MX"/>
              </w:rPr>
              <w:t xml:space="preserve"> por competencias</w:t>
            </w:r>
            <w:r w:rsidR="006875FD">
              <w:rPr>
                <w:rFonts w:ascii="Verdana" w:hAnsi="Verdana" w:cs="Times New Roman"/>
                <w:bCs/>
                <w:lang w:val="es-MX"/>
              </w:rPr>
              <w:t xml:space="preserve"> </w:t>
            </w:r>
          </w:p>
          <w:p w14:paraId="7E5F1983" w14:textId="59B75D38" w:rsidR="001E0534" w:rsidRPr="001E0534" w:rsidRDefault="006875FD" w:rsidP="00C94A52">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rPr>
            </w:pPr>
            <w:r w:rsidRPr="006875FD">
              <w:rPr>
                <w:rFonts w:ascii="Verdana" w:hAnsi="Verdana" w:cs="Times New Roman"/>
                <w:bCs/>
                <w:lang w:val="es-MX"/>
              </w:rPr>
              <w:t>Dewey (1916)</w:t>
            </w:r>
            <w:r w:rsidR="00D43256">
              <w:rPr>
                <w:rFonts w:ascii="Verdana" w:hAnsi="Verdana" w:cs="Times New Roman"/>
                <w:bCs/>
                <w:lang w:val="es-MX"/>
              </w:rPr>
              <w:t xml:space="preserve">, </w:t>
            </w:r>
            <w:r w:rsidRPr="006875FD">
              <w:rPr>
                <w:rFonts w:ascii="Verdana" w:hAnsi="Verdana" w:cs="Times New Roman"/>
                <w:bCs/>
                <w:lang w:val="es-MX"/>
              </w:rPr>
              <w:t>Tobón (2013)</w:t>
            </w:r>
          </w:p>
        </w:tc>
        <w:tc>
          <w:tcPr>
            <w:tcW w:w="4722" w:type="dxa"/>
          </w:tcPr>
          <w:p w14:paraId="544BCFD1" w14:textId="77777777" w:rsidR="001E0534" w:rsidRDefault="003000EB" w:rsidP="00C94A52">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lang w:val="es-MX"/>
              </w:rPr>
              <w:t>L</w:t>
            </w:r>
            <w:r w:rsidRPr="00FB60F1">
              <w:rPr>
                <w:rFonts w:ascii="Verdana" w:hAnsi="Verdana"/>
                <w:lang w:val="es-MX"/>
              </w:rPr>
              <w:t>os estudiantes perciben a menudo las matemáticas como irrelevantes para su futuro laboral</w:t>
            </w:r>
            <w:r w:rsidR="00D43256">
              <w:rPr>
                <w:rFonts w:ascii="Verdana" w:hAnsi="Verdana"/>
                <w:lang w:val="es-MX"/>
              </w:rPr>
              <w:t>. A</w:t>
            </w:r>
            <w:r w:rsidRPr="00FB60F1">
              <w:rPr>
                <w:rFonts w:ascii="Verdana" w:hAnsi="Verdana"/>
                <w:lang w:val="es-MX"/>
              </w:rPr>
              <w:t xml:space="preserve">ún no se logra consolidar la evaluación como proceso de </w:t>
            </w:r>
            <w:r w:rsidRPr="00D43256">
              <w:rPr>
                <w:rFonts w:ascii="Verdana" w:hAnsi="Verdana"/>
                <w:u w:val="single"/>
                <w:lang w:val="es-MX"/>
              </w:rPr>
              <w:t>aprendizaje significativo</w:t>
            </w:r>
            <w:r w:rsidR="008B7813">
              <w:rPr>
                <w:rFonts w:ascii="Verdana" w:hAnsi="Verdana"/>
                <w:lang w:val="es-MX"/>
              </w:rPr>
              <w:t xml:space="preserve">, ni para el </w:t>
            </w:r>
            <w:r w:rsidR="008B7813" w:rsidRPr="00D43256">
              <w:rPr>
                <w:rFonts w:ascii="Verdana" w:hAnsi="Verdana"/>
                <w:u w:val="single"/>
                <w:lang w:val="es-MX"/>
              </w:rPr>
              <w:t>desarrollo de competencias</w:t>
            </w:r>
            <w:r w:rsidR="008B7813">
              <w:rPr>
                <w:rFonts w:ascii="Verdana" w:hAnsi="Verdana"/>
                <w:lang w:val="es-MX"/>
              </w:rPr>
              <w:t xml:space="preserve"> </w:t>
            </w:r>
            <w:r w:rsidR="008B7813" w:rsidRPr="00047995">
              <w:rPr>
                <w:rFonts w:ascii="Verdana" w:hAnsi="Verdana" w:cs="Times New Roman"/>
                <w:bCs/>
                <w:lang w:val="es-MX"/>
              </w:rPr>
              <w:t>(Zabala &amp; Arnau, 2015).</w:t>
            </w:r>
          </w:p>
          <w:p w14:paraId="23C1D66B" w14:textId="77777777" w:rsidR="00E55E24" w:rsidRDefault="00E55E24" w:rsidP="00C94A52">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rPr>
            </w:pPr>
          </w:p>
          <w:p w14:paraId="367E5963" w14:textId="6A7A4700" w:rsidR="00E55E24" w:rsidRPr="001E0534" w:rsidRDefault="00E55E24" w:rsidP="00C94A52">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rPr>
            </w:pPr>
          </w:p>
        </w:tc>
      </w:tr>
    </w:tbl>
    <w:p w14:paraId="3327E17F" w14:textId="77777777" w:rsidR="001E0534" w:rsidRPr="001E0534" w:rsidRDefault="001E0534" w:rsidP="00C94A52">
      <w:pPr>
        <w:spacing w:line="259" w:lineRule="auto"/>
        <w:jc w:val="both"/>
        <w:rPr>
          <w:rFonts w:ascii="Verdana" w:eastAsia="Calibri" w:hAnsi="Verdana" w:cs="Times New Roman"/>
          <w:sz w:val="24"/>
          <w:szCs w:val="24"/>
        </w:rPr>
      </w:pPr>
    </w:p>
    <w:p w14:paraId="216C8198" w14:textId="4310354B" w:rsidR="001E0534" w:rsidRDefault="006626A7" w:rsidP="00C94A52">
      <w:pPr>
        <w:spacing w:line="259" w:lineRule="auto"/>
        <w:jc w:val="both"/>
        <w:rPr>
          <w:rFonts w:ascii="Verdana" w:eastAsia="Calibri" w:hAnsi="Verdana" w:cs="Times New Roman"/>
          <w:sz w:val="24"/>
          <w:szCs w:val="24"/>
        </w:rPr>
      </w:pPr>
      <w:r w:rsidRPr="006626A7">
        <w:rPr>
          <w:rFonts w:ascii="Verdana" w:eastAsia="Calibri" w:hAnsi="Verdana" w:cs="Times New Roman"/>
          <w:sz w:val="24"/>
          <w:szCs w:val="24"/>
        </w:rPr>
        <w:lastRenderedPageBreak/>
        <w:t>Continuación de la tabla 3. Enfoques teóricos</w:t>
      </w:r>
    </w:p>
    <w:tbl>
      <w:tblPr>
        <w:tblStyle w:val="Tabladelista1clara"/>
        <w:tblW w:w="0" w:type="auto"/>
        <w:tblLook w:val="04A0" w:firstRow="1" w:lastRow="0" w:firstColumn="1" w:lastColumn="0" w:noHBand="0" w:noVBand="1"/>
      </w:tblPr>
      <w:tblGrid>
        <w:gridCol w:w="1555"/>
        <w:gridCol w:w="2551"/>
        <w:gridCol w:w="4722"/>
      </w:tblGrid>
      <w:tr w:rsidR="006626A7" w:rsidRPr="001E0534" w14:paraId="51A32B55" w14:textId="77777777" w:rsidTr="00AB30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BCBBC9B" w14:textId="77777777" w:rsidR="006626A7" w:rsidRPr="00AB3018" w:rsidRDefault="006626A7" w:rsidP="00B353BF">
            <w:pPr>
              <w:spacing w:line="259" w:lineRule="auto"/>
              <w:jc w:val="both"/>
              <w:rPr>
                <w:rFonts w:ascii="Verdana" w:eastAsia="Calibri" w:hAnsi="Verdana" w:cs="Times New Roman"/>
              </w:rPr>
            </w:pPr>
            <w:r w:rsidRPr="00AB3018">
              <w:rPr>
                <w:rFonts w:ascii="Verdana" w:eastAsia="Calibri" w:hAnsi="Verdana" w:cs="Times New Roman"/>
              </w:rPr>
              <w:t>Categoría</w:t>
            </w:r>
          </w:p>
        </w:tc>
        <w:tc>
          <w:tcPr>
            <w:tcW w:w="2551" w:type="dxa"/>
          </w:tcPr>
          <w:p w14:paraId="620F5E59" w14:textId="77777777" w:rsidR="006626A7" w:rsidRPr="00AB3018" w:rsidRDefault="006626A7" w:rsidP="00B353BF">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rPr>
            </w:pPr>
            <w:r w:rsidRPr="00AB3018">
              <w:rPr>
                <w:rFonts w:ascii="Verdana" w:eastAsia="Calibri" w:hAnsi="Verdana" w:cs="Times New Roman"/>
              </w:rPr>
              <w:t>Subcategoría</w:t>
            </w:r>
          </w:p>
        </w:tc>
        <w:tc>
          <w:tcPr>
            <w:tcW w:w="4722" w:type="dxa"/>
          </w:tcPr>
          <w:p w14:paraId="02A36696" w14:textId="77777777" w:rsidR="006626A7" w:rsidRPr="00AB3018" w:rsidRDefault="006626A7" w:rsidP="00B353BF">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rPr>
            </w:pPr>
            <w:r w:rsidRPr="00AB3018">
              <w:rPr>
                <w:rFonts w:ascii="Verdana" w:eastAsia="Calibri" w:hAnsi="Verdana" w:cs="Times New Roman"/>
              </w:rPr>
              <w:t>Interpretación</w:t>
            </w:r>
          </w:p>
        </w:tc>
      </w:tr>
      <w:tr w:rsidR="00AB6F5A" w:rsidRPr="00BD5305" w14:paraId="4AD1A7DD" w14:textId="77777777" w:rsidTr="00AB3018">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7BC2477A" w14:textId="77777777" w:rsidR="00AB6F5A" w:rsidRPr="00AB3018" w:rsidRDefault="00AB6F5A" w:rsidP="00B353BF">
            <w:pPr>
              <w:spacing w:line="259" w:lineRule="auto"/>
              <w:jc w:val="both"/>
              <w:rPr>
                <w:rFonts w:ascii="Verdana" w:eastAsia="Calibri" w:hAnsi="Verdana" w:cs="Times New Roman"/>
                <w:b w:val="0"/>
                <w:bCs w:val="0"/>
              </w:rPr>
            </w:pPr>
            <w:r w:rsidRPr="00AB3018">
              <w:rPr>
                <w:rFonts w:ascii="Verdana" w:eastAsia="Calibri" w:hAnsi="Verdana" w:cs="Times New Roman"/>
                <w:b w:val="0"/>
                <w:bCs w:val="0"/>
              </w:rPr>
              <w:t>Enfoques teóricos</w:t>
            </w:r>
          </w:p>
          <w:p w14:paraId="673CFDDE" w14:textId="77777777" w:rsidR="00AB6F5A" w:rsidRPr="001E0534" w:rsidRDefault="00AB6F5A" w:rsidP="00B353BF">
            <w:pPr>
              <w:spacing w:line="259" w:lineRule="auto"/>
              <w:jc w:val="both"/>
              <w:rPr>
                <w:rFonts w:ascii="Verdana" w:eastAsia="Calibri" w:hAnsi="Verdana" w:cs="Times New Roman"/>
              </w:rPr>
            </w:pPr>
          </w:p>
        </w:tc>
        <w:tc>
          <w:tcPr>
            <w:tcW w:w="2551" w:type="dxa"/>
            <w:shd w:val="clear" w:color="auto" w:fill="auto"/>
          </w:tcPr>
          <w:p w14:paraId="72206353" w14:textId="37ADC9F4" w:rsidR="00AB6F5A" w:rsidRDefault="00E55E24" w:rsidP="00B353BF">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Formación</w:t>
            </w:r>
            <w:r w:rsidR="00AB6F5A">
              <w:rPr>
                <w:rFonts w:ascii="Verdana" w:hAnsi="Verdana" w:cs="Times New Roman"/>
                <w:bCs/>
                <w:lang w:val="es-MX"/>
              </w:rPr>
              <w:t xml:space="preserve"> por competencias</w:t>
            </w:r>
          </w:p>
          <w:p w14:paraId="2DB5046D" w14:textId="5F8F6D59" w:rsidR="00D43256" w:rsidRPr="001E0534" w:rsidRDefault="00D43256" w:rsidP="00B353BF">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rPr>
            </w:pPr>
            <w:r w:rsidRPr="006875FD">
              <w:rPr>
                <w:rFonts w:ascii="Verdana" w:hAnsi="Verdana" w:cs="Times New Roman"/>
                <w:bCs/>
                <w:lang w:val="es-MX"/>
              </w:rPr>
              <w:t>Dewey (1916)</w:t>
            </w:r>
            <w:r>
              <w:rPr>
                <w:rFonts w:ascii="Verdana" w:hAnsi="Verdana" w:cs="Times New Roman"/>
                <w:bCs/>
                <w:lang w:val="es-MX"/>
              </w:rPr>
              <w:t xml:space="preserve">, </w:t>
            </w:r>
            <w:r w:rsidRPr="006875FD">
              <w:rPr>
                <w:rFonts w:ascii="Verdana" w:hAnsi="Verdana" w:cs="Times New Roman"/>
                <w:bCs/>
                <w:lang w:val="es-MX"/>
              </w:rPr>
              <w:t>Tobón (2013)</w:t>
            </w:r>
          </w:p>
        </w:tc>
        <w:tc>
          <w:tcPr>
            <w:tcW w:w="4722" w:type="dxa"/>
            <w:shd w:val="clear" w:color="auto" w:fill="auto"/>
          </w:tcPr>
          <w:p w14:paraId="14779667" w14:textId="036FDCDA" w:rsidR="00AB6F5A" w:rsidRPr="00E55E24" w:rsidRDefault="00AB3018" w:rsidP="00B353BF">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lang w:val="es-MX"/>
              </w:rPr>
            </w:pPr>
            <w:r w:rsidRPr="00E55E24">
              <w:rPr>
                <w:rFonts w:ascii="Verdana" w:hAnsi="Verdana" w:cs="Times New Roman"/>
                <w:lang w:val="es-MX"/>
              </w:rPr>
              <w:t xml:space="preserve">La </w:t>
            </w:r>
            <w:r w:rsidRPr="00E55E24">
              <w:rPr>
                <w:rFonts w:ascii="Verdana" w:hAnsi="Verdana" w:cs="Times New Roman"/>
                <w:u w:val="single"/>
                <w:lang w:val="es-MX"/>
              </w:rPr>
              <w:t>formación por competencias</w:t>
            </w:r>
            <w:r w:rsidRPr="00E55E24">
              <w:rPr>
                <w:rFonts w:ascii="Verdana" w:hAnsi="Verdana" w:cs="Times New Roman"/>
                <w:lang w:val="es-MX"/>
              </w:rPr>
              <w:t xml:space="preserve"> conlleva a una evaluación</w:t>
            </w:r>
            <w:r w:rsidR="00D43256" w:rsidRPr="00E55E24">
              <w:rPr>
                <w:rFonts w:ascii="Verdana" w:hAnsi="Verdana" w:cs="Times New Roman"/>
                <w:lang w:val="es-MX"/>
              </w:rPr>
              <w:t xml:space="preserve"> centrada </w:t>
            </w:r>
            <w:r w:rsidRPr="00E55E24">
              <w:rPr>
                <w:rFonts w:ascii="Verdana" w:hAnsi="Verdana" w:cs="Times New Roman"/>
                <w:lang w:val="es-MX"/>
              </w:rPr>
              <w:t>en el desempeño contextualizado</w:t>
            </w:r>
            <w:r w:rsidR="00D43256" w:rsidRPr="00E55E24">
              <w:rPr>
                <w:rFonts w:ascii="Verdana" w:hAnsi="Verdana" w:cs="Times New Roman"/>
                <w:lang w:val="es-MX"/>
              </w:rPr>
              <w:t xml:space="preserve"> y </w:t>
            </w:r>
            <w:r w:rsidRPr="00E55E24">
              <w:rPr>
                <w:rFonts w:ascii="Verdana" w:hAnsi="Verdana" w:cs="Times New Roman"/>
                <w:lang w:val="es-MX"/>
              </w:rPr>
              <w:t>en la capacidad del estudiante para aplicar lo aprendido en escenarios profesionales (Unesco, 2017).</w:t>
            </w:r>
          </w:p>
        </w:tc>
      </w:tr>
    </w:tbl>
    <w:p w14:paraId="3137689A" w14:textId="17E2FE6B" w:rsidR="006626A7" w:rsidRPr="006626A7" w:rsidRDefault="00AB6F5A" w:rsidP="00C94A52">
      <w:pPr>
        <w:spacing w:line="259" w:lineRule="auto"/>
        <w:jc w:val="both"/>
        <w:rPr>
          <w:rFonts w:ascii="Verdana" w:eastAsia="Calibri" w:hAnsi="Verdana" w:cs="Times New Roman"/>
          <w:sz w:val="24"/>
          <w:szCs w:val="24"/>
        </w:rPr>
      </w:pPr>
      <w:r>
        <w:rPr>
          <w:rFonts w:ascii="Verdana" w:eastAsia="Calibri" w:hAnsi="Verdana" w:cs="Times New Roman"/>
          <w:sz w:val="24"/>
          <w:szCs w:val="24"/>
        </w:rPr>
        <w:t>Fuente: propia</w:t>
      </w:r>
    </w:p>
    <w:p w14:paraId="62813AFA" w14:textId="2835C7D3" w:rsidR="00E45052" w:rsidRDefault="00E45052" w:rsidP="00E45052">
      <w:pPr>
        <w:spacing w:line="259" w:lineRule="auto"/>
        <w:jc w:val="both"/>
        <w:rPr>
          <w:rFonts w:ascii="Verdana" w:eastAsia="Calibri" w:hAnsi="Verdana" w:cs="Times New Roman"/>
          <w:sz w:val="24"/>
          <w:szCs w:val="24"/>
          <w:lang w:val="es-MX"/>
        </w:rPr>
      </w:pPr>
      <w:r w:rsidRPr="00E45052">
        <w:rPr>
          <w:rFonts w:ascii="Verdana" w:eastAsia="Calibri" w:hAnsi="Verdana" w:cs="Times New Roman"/>
          <w:sz w:val="24"/>
          <w:szCs w:val="24"/>
          <w:lang w:val="es-MX"/>
        </w:rPr>
        <w:t>La revisión</w:t>
      </w:r>
      <w:r w:rsidR="00D43256">
        <w:rPr>
          <w:rFonts w:ascii="Verdana" w:eastAsia="Calibri" w:hAnsi="Verdana" w:cs="Times New Roman"/>
          <w:sz w:val="24"/>
          <w:szCs w:val="24"/>
          <w:lang w:val="es-MX"/>
        </w:rPr>
        <w:t xml:space="preserve"> de referentes como </w:t>
      </w:r>
      <w:r w:rsidR="0097085D" w:rsidRPr="0097085D">
        <w:rPr>
          <w:rFonts w:ascii="Verdana" w:hAnsi="Verdana" w:cs="Times New Roman"/>
          <w:sz w:val="24"/>
          <w:szCs w:val="24"/>
          <w:lang w:val="es-MX"/>
        </w:rPr>
        <w:t xml:space="preserve">Piaget </w:t>
      </w:r>
      <w:r w:rsidR="0097085D">
        <w:rPr>
          <w:rFonts w:ascii="Verdana" w:hAnsi="Verdana" w:cs="Times New Roman"/>
          <w:sz w:val="24"/>
          <w:szCs w:val="24"/>
          <w:lang w:val="es-MX"/>
        </w:rPr>
        <w:t>(</w:t>
      </w:r>
      <w:r w:rsidR="0097085D" w:rsidRPr="0097085D">
        <w:rPr>
          <w:rFonts w:ascii="Verdana" w:hAnsi="Verdana" w:cs="Times New Roman"/>
          <w:sz w:val="24"/>
          <w:szCs w:val="24"/>
          <w:lang w:val="es-MX"/>
        </w:rPr>
        <w:t>1978</w:t>
      </w:r>
      <w:r w:rsidR="0097085D">
        <w:rPr>
          <w:rFonts w:ascii="Verdana" w:hAnsi="Verdana" w:cs="Times New Roman"/>
          <w:sz w:val="24"/>
          <w:szCs w:val="24"/>
          <w:lang w:val="es-MX"/>
        </w:rPr>
        <w:t>),</w:t>
      </w:r>
      <w:r w:rsidR="0097085D" w:rsidRPr="0097085D">
        <w:rPr>
          <w:rFonts w:ascii="Verdana" w:hAnsi="Verdana" w:cs="Times New Roman"/>
          <w:sz w:val="24"/>
          <w:szCs w:val="24"/>
          <w:lang w:val="es-MX"/>
        </w:rPr>
        <w:t xml:space="preserve"> Vygotsky </w:t>
      </w:r>
      <w:r w:rsidR="0097085D">
        <w:rPr>
          <w:rFonts w:ascii="Verdana" w:hAnsi="Verdana" w:cs="Times New Roman"/>
          <w:sz w:val="24"/>
          <w:szCs w:val="24"/>
          <w:lang w:val="es-MX"/>
        </w:rPr>
        <w:t>(</w:t>
      </w:r>
      <w:r w:rsidR="0097085D" w:rsidRPr="0097085D">
        <w:rPr>
          <w:rFonts w:ascii="Verdana" w:hAnsi="Verdana" w:cs="Times New Roman"/>
          <w:sz w:val="24"/>
          <w:szCs w:val="24"/>
          <w:lang w:val="es-MX"/>
        </w:rPr>
        <w:t>1979)</w:t>
      </w:r>
      <w:r w:rsidR="0097085D">
        <w:rPr>
          <w:rFonts w:ascii="Verdana" w:hAnsi="Verdana" w:cs="Times New Roman"/>
          <w:sz w:val="24"/>
          <w:szCs w:val="24"/>
          <w:lang w:val="es-MX"/>
        </w:rPr>
        <w:t xml:space="preserve">, </w:t>
      </w:r>
      <w:r w:rsidR="0097085D">
        <w:rPr>
          <w:rFonts w:ascii="Verdana" w:eastAsia="Calibri" w:hAnsi="Verdana" w:cs="Times New Roman"/>
          <w:sz w:val="24"/>
          <w:szCs w:val="24"/>
          <w:lang w:val="es-MX"/>
        </w:rPr>
        <w:t xml:space="preserve">Tobón (2013), </w:t>
      </w:r>
      <w:r w:rsidR="00D43256" w:rsidRPr="00D43256">
        <w:rPr>
          <w:rFonts w:ascii="Verdana" w:hAnsi="Verdana" w:cs="Times New Roman"/>
          <w:sz w:val="24"/>
          <w:szCs w:val="24"/>
          <w:lang w:val="es-MX"/>
        </w:rPr>
        <w:t>(Zabala &amp; Arnau, 2015)</w:t>
      </w:r>
      <w:r w:rsidR="00D43256">
        <w:rPr>
          <w:rFonts w:ascii="Verdana" w:hAnsi="Verdana" w:cs="Times New Roman"/>
          <w:sz w:val="24"/>
          <w:szCs w:val="24"/>
          <w:lang w:val="es-MX"/>
        </w:rPr>
        <w:t xml:space="preserve">, </w:t>
      </w:r>
      <w:r w:rsidR="00D43256">
        <w:rPr>
          <w:rFonts w:ascii="Verdana" w:eastAsia="Calibri" w:hAnsi="Verdana" w:cs="Times New Roman"/>
          <w:sz w:val="24"/>
          <w:szCs w:val="24"/>
          <w:lang w:val="es-MX"/>
        </w:rPr>
        <w:t>Unesco (2017)</w:t>
      </w:r>
      <w:r w:rsidR="0097085D">
        <w:rPr>
          <w:rFonts w:ascii="Verdana" w:eastAsia="Calibri" w:hAnsi="Verdana" w:cs="Times New Roman"/>
          <w:sz w:val="24"/>
          <w:szCs w:val="24"/>
          <w:lang w:val="es-MX"/>
        </w:rPr>
        <w:t xml:space="preserve"> y</w:t>
      </w:r>
      <w:r w:rsidR="00D43256">
        <w:rPr>
          <w:rFonts w:ascii="Verdana" w:hAnsi="Verdana" w:cs="Times New Roman"/>
          <w:sz w:val="24"/>
          <w:szCs w:val="24"/>
          <w:lang w:val="es-MX"/>
        </w:rPr>
        <w:t xml:space="preserve"> </w:t>
      </w:r>
      <w:r w:rsidR="00D43256">
        <w:rPr>
          <w:rFonts w:ascii="Verdana" w:eastAsia="Calibri" w:hAnsi="Verdana" w:cs="Times New Roman"/>
          <w:sz w:val="24"/>
          <w:szCs w:val="24"/>
          <w:lang w:val="es-MX"/>
        </w:rPr>
        <w:t>MEN (20</w:t>
      </w:r>
      <w:r w:rsidR="00D17845">
        <w:rPr>
          <w:rFonts w:ascii="Verdana" w:eastAsia="Calibri" w:hAnsi="Verdana" w:cs="Times New Roman"/>
          <w:sz w:val="24"/>
          <w:szCs w:val="24"/>
          <w:lang w:val="es-MX"/>
        </w:rPr>
        <w:t>20</w:t>
      </w:r>
      <w:r w:rsidR="00D43256">
        <w:rPr>
          <w:rFonts w:ascii="Verdana" w:eastAsia="Calibri" w:hAnsi="Verdana" w:cs="Times New Roman"/>
          <w:sz w:val="24"/>
          <w:szCs w:val="24"/>
          <w:lang w:val="es-MX"/>
        </w:rPr>
        <w:t xml:space="preserve">) </w:t>
      </w:r>
      <w:r w:rsidR="00D43256" w:rsidRPr="00E45052">
        <w:rPr>
          <w:rFonts w:ascii="Verdana" w:eastAsia="Calibri" w:hAnsi="Verdana" w:cs="Times New Roman"/>
          <w:sz w:val="24"/>
          <w:szCs w:val="24"/>
          <w:lang w:val="es-MX"/>
        </w:rPr>
        <w:t>evidencia</w:t>
      </w:r>
      <w:r w:rsidRPr="00E45052">
        <w:rPr>
          <w:rFonts w:ascii="Verdana" w:eastAsia="Calibri" w:hAnsi="Verdana" w:cs="Times New Roman"/>
          <w:sz w:val="24"/>
          <w:szCs w:val="24"/>
          <w:lang w:val="es-MX"/>
        </w:rPr>
        <w:t xml:space="preserve"> que el constructivismo como base epistemológica, se ha consolidado como un enfoque central en la educación</w:t>
      </w:r>
      <w:r w:rsidR="0097085D">
        <w:rPr>
          <w:rFonts w:ascii="Verdana" w:eastAsia="Calibri" w:hAnsi="Verdana" w:cs="Times New Roman"/>
          <w:sz w:val="24"/>
          <w:szCs w:val="24"/>
          <w:lang w:val="es-MX"/>
        </w:rPr>
        <w:t xml:space="preserve"> superior</w:t>
      </w:r>
      <w:r w:rsidR="00E55E24">
        <w:rPr>
          <w:rFonts w:ascii="Verdana" w:eastAsia="Calibri" w:hAnsi="Verdana" w:cs="Times New Roman"/>
          <w:sz w:val="24"/>
          <w:szCs w:val="24"/>
          <w:lang w:val="es-MX"/>
        </w:rPr>
        <w:t>;</w:t>
      </w:r>
      <w:r w:rsidR="000075B5">
        <w:rPr>
          <w:rFonts w:ascii="Verdana" w:eastAsia="Calibri" w:hAnsi="Verdana" w:cs="Times New Roman"/>
          <w:sz w:val="24"/>
          <w:szCs w:val="24"/>
          <w:lang w:val="es-MX"/>
        </w:rPr>
        <w:t xml:space="preserve"> </w:t>
      </w:r>
      <w:r w:rsidR="00E55E24">
        <w:rPr>
          <w:rFonts w:ascii="Verdana" w:eastAsia="Calibri" w:hAnsi="Verdana" w:cs="Times New Roman"/>
          <w:sz w:val="24"/>
          <w:szCs w:val="24"/>
          <w:lang w:val="es-MX"/>
        </w:rPr>
        <w:t xml:space="preserve">los dos últimos </w:t>
      </w:r>
      <w:r w:rsidR="0097085D">
        <w:rPr>
          <w:rFonts w:ascii="Verdana" w:eastAsia="Calibri" w:hAnsi="Verdana" w:cs="Times New Roman"/>
          <w:sz w:val="24"/>
          <w:szCs w:val="24"/>
          <w:lang w:val="es-MX"/>
        </w:rPr>
        <w:t xml:space="preserve">ratifican que es el enfoque dentro de la formación </w:t>
      </w:r>
      <w:r w:rsidRPr="00E45052">
        <w:rPr>
          <w:rFonts w:ascii="Verdana" w:eastAsia="Calibri" w:hAnsi="Verdana" w:cs="Times New Roman"/>
          <w:sz w:val="24"/>
          <w:szCs w:val="24"/>
          <w:lang w:val="es-MX"/>
        </w:rPr>
        <w:t xml:space="preserve">universitaria colombiana </w:t>
      </w:r>
      <w:r w:rsidR="00AB3018">
        <w:rPr>
          <w:rFonts w:ascii="Verdana" w:eastAsia="Calibri" w:hAnsi="Verdana" w:cs="Times New Roman"/>
          <w:sz w:val="24"/>
          <w:szCs w:val="24"/>
          <w:lang w:val="es-MX"/>
        </w:rPr>
        <w:t>el cual promueve</w:t>
      </w:r>
      <w:r w:rsidRPr="00E45052">
        <w:rPr>
          <w:rFonts w:ascii="Verdana" w:eastAsia="Calibri" w:hAnsi="Verdana" w:cs="Times New Roman"/>
          <w:sz w:val="24"/>
          <w:szCs w:val="24"/>
          <w:lang w:val="es-MX"/>
        </w:rPr>
        <w:t xml:space="preserve"> aprendizajes activos, significativos y colaborativos</w:t>
      </w:r>
      <w:r w:rsidR="00AB3018">
        <w:rPr>
          <w:rFonts w:ascii="Verdana" w:eastAsia="Calibri" w:hAnsi="Verdana" w:cs="Times New Roman"/>
          <w:sz w:val="24"/>
          <w:szCs w:val="24"/>
          <w:lang w:val="es-MX"/>
        </w:rPr>
        <w:t xml:space="preserve">, sin embargo, </w:t>
      </w:r>
      <w:r w:rsidR="00D43256">
        <w:rPr>
          <w:rFonts w:ascii="Verdana" w:eastAsia="Calibri" w:hAnsi="Verdana" w:cs="Times New Roman"/>
          <w:sz w:val="24"/>
          <w:szCs w:val="24"/>
          <w:lang w:val="es-MX"/>
        </w:rPr>
        <w:t>fuentes</w:t>
      </w:r>
      <w:r w:rsidR="00AB3018">
        <w:rPr>
          <w:rFonts w:ascii="Verdana" w:eastAsia="Calibri" w:hAnsi="Verdana" w:cs="Times New Roman"/>
          <w:sz w:val="24"/>
          <w:szCs w:val="24"/>
          <w:lang w:val="es-MX"/>
        </w:rPr>
        <w:t xml:space="preserve"> como el MEN (20</w:t>
      </w:r>
      <w:r w:rsidR="000075B5">
        <w:rPr>
          <w:rFonts w:ascii="Verdana" w:eastAsia="Calibri" w:hAnsi="Verdana" w:cs="Times New Roman"/>
          <w:sz w:val="24"/>
          <w:szCs w:val="24"/>
          <w:lang w:val="es-MX"/>
        </w:rPr>
        <w:t>20</w:t>
      </w:r>
      <w:r w:rsidR="00AB3018">
        <w:rPr>
          <w:rFonts w:ascii="Verdana" w:eastAsia="Calibri" w:hAnsi="Verdana" w:cs="Times New Roman"/>
          <w:sz w:val="24"/>
          <w:szCs w:val="24"/>
          <w:lang w:val="es-MX"/>
        </w:rPr>
        <w:t>)</w:t>
      </w:r>
      <w:r w:rsidR="00D43256">
        <w:rPr>
          <w:rFonts w:ascii="Verdana" w:eastAsia="Calibri" w:hAnsi="Verdana" w:cs="Times New Roman"/>
          <w:sz w:val="24"/>
          <w:szCs w:val="24"/>
          <w:lang w:val="es-MX"/>
        </w:rPr>
        <w:t xml:space="preserve">, </w:t>
      </w:r>
      <w:r w:rsidR="0097085D">
        <w:rPr>
          <w:rFonts w:ascii="Verdana" w:eastAsia="Calibri" w:hAnsi="Verdana" w:cs="Times New Roman"/>
          <w:sz w:val="24"/>
          <w:szCs w:val="24"/>
          <w:lang w:val="es-MX"/>
        </w:rPr>
        <w:t xml:space="preserve">Velandia (2021) y </w:t>
      </w:r>
      <w:r w:rsidR="00D43256">
        <w:rPr>
          <w:rFonts w:ascii="Verdana" w:eastAsia="Calibri" w:hAnsi="Verdana" w:cs="Times New Roman"/>
          <w:sz w:val="24"/>
          <w:szCs w:val="24"/>
          <w:lang w:val="es-MX"/>
        </w:rPr>
        <w:t>Godino (2022)</w:t>
      </w:r>
      <w:r w:rsidR="00AB3018">
        <w:rPr>
          <w:rFonts w:ascii="Verdana" w:eastAsia="Calibri" w:hAnsi="Verdana" w:cs="Times New Roman"/>
          <w:sz w:val="24"/>
          <w:szCs w:val="24"/>
          <w:lang w:val="es-MX"/>
        </w:rPr>
        <w:t xml:space="preserve"> aseguran</w:t>
      </w:r>
      <w:r w:rsidRPr="00E45052">
        <w:rPr>
          <w:rFonts w:ascii="Verdana" w:eastAsia="Calibri" w:hAnsi="Verdana" w:cs="Times New Roman"/>
          <w:sz w:val="24"/>
          <w:szCs w:val="24"/>
          <w:lang w:val="es-MX"/>
        </w:rPr>
        <w:t xml:space="preserve"> que la práctica evaluativa</w:t>
      </w:r>
      <w:r w:rsidR="0097085D">
        <w:rPr>
          <w:rFonts w:ascii="Verdana" w:eastAsia="Calibri" w:hAnsi="Verdana" w:cs="Times New Roman"/>
          <w:sz w:val="24"/>
          <w:szCs w:val="24"/>
          <w:lang w:val="es-MX"/>
        </w:rPr>
        <w:t xml:space="preserve"> en el </w:t>
      </w:r>
      <w:r w:rsidR="00C372D6">
        <w:rPr>
          <w:rFonts w:ascii="Verdana" w:eastAsia="Calibri" w:hAnsi="Verdana" w:cs="Times New Roman"/>
          <w:sz w:val="24"/>
          <w:szCs w:val="24"/>
          <w:lang w:val="es-MX"/>
        </w:rPr>
        <w:t>país</w:t>
      </w:r>
      <w:r w:rsidRPr="00E45052">
        <w:rPr>
          <w:rFonts w:ascii="Verdana" w:eastAsia="Calibri" w:hAnsi="Verdana" w:cs="Times New Roman"/>
          <w:sz w:val="24"/>
          <w:szCs w:val="24"/>
          <w:lang w:val="es-MX"/>
        </w:rPr>
        <w:t xml:space="preserve"> mantiene una fuerte impronta tradicional</w:t>
      </w:r>
      <w:r w:rsidR="0097085D">
        <w:rPr>
          <w:rFonts w:ascii="Verdana" w:eastAsia="Calibri" w:hAnsi="Verdana" w:cs="Times New Roman"/>
          <w:sz w:val="24"/>
          <w:szCs w:val="24"/>
          <w:lang w:val="es-MX"/>
        </w:rPr>
        <w:t xml:space="preserve"> que </w:t>
      </w:r>
      <w:r w:rsidR="00E55E24">
        <w:rPr>
          <w:rFonts w:ascii="Verdana" w:eastAsia="Calibri" w:hAnsi="Verdana" w:cs="Times New Roman"/>
          <w:sz w:val="24"/>
          <w:szCs w:val="24"/>
          <w:lang w:val="es-MX"/>
        </w:rPr>
        <w:t xml:space="preserve">impide </w:t>
      </w:r>
      <w:r w:rsidRPr="00E45052">
        <w:rPr>
          <w:rFonts w:ascii="Verdana" w:eastAsia="Calibri" w:hAnsi="Verdana" w:cs="Times New Roman"/>
          <w:sz w:val="24"/>
          <w:szCs w:val="24"/>
          <w:lang w:val="es-MX"/>
        </w:rPr>
        <w:t xml:space="preserve">la aplicación de estrategias coherentes con este </w:t>
      </w:r>
      <w:r w:rsidR="00E55E24">
        <w:rPr>
          <w:rFonts w:ascii="Verdana" w:eastAsia="Calibri" w:hAnsi="Verdana" w:cs="Times New Roman"/>
          <w:sz w:val="24"/>
          <w:szCs w:val="24"/>
          <w:lang w:val="es-MX"/>
        </w:rPr>
        <w:t>modelo educativo</w:t>
      </w:r>
      <w:r w:rsidR="00AB3018">
        <w:rPr>
          <w:rFonts w:ascii="Verdana" w:eastAsia="Calibri" w:hAnsi="Verdana" w:cs="Times New Roman"/>
          <w:sz w:val="24"/>
          <w:szCs w:val="24"/>
          <w:lang w:val="es-MX"/>
        </w:rPr>
        <w:t xml:space="preserve">. </w:t>
      </w:r>
      <w:r w:rsidR="00AB6F5A">
        <w:rPr>
          <w:rFonts w:ascii="Verdana" w:eastAsia="Calibri" w:hAnsi="Verdana" w:cs="Times New Roman"/>
          <w:sz w:val="24"/>
          <w:szCs w:val="24"/>
          <w:lang w:val="es-MX"/>
        </w:rPr>
        <w:t>De ello, es posible concluir que se</w:t>
      </w:r>
      <w:r w:rsidRPr="00E45052">
        <w:rPr>
          <w:rFonts w:ascii="Verdana" w:eastAsia="Calibri" w:hAnsi="Verdana" w:cs="Times New Roman"/>
          <w:sz w:val="24"/>
          <w:szCs w:val="24"/>
          <w:lang w:val="es-MX"/>
        </w:rPr>
        <w:t xml:space="preserve"> requiere una mayor coherencia entre los postulados teóricos</w:t>
      </w:r>
      <w:r w:rsidR="0097085D">
        <w:rPr>
          <w:rFonts w:ascii="Verdana" w:eastAsia="Calibri" w:hAnsi="Verdana" w:cs="Times New Roman"/>
          <w:sz w:val="24"/>
          <w:szCs w:val="24"/>
          <w:lang w:val="es-MX"/>
        </w:rPr>
        <w:t xml:space="preserve">, </w:t>
      </w:r>
      <w:r w:rsidRPr="00E45052">
        <w:rPr>
          <w:rFonts w:ascii="Verdana" w:eastAsia="Calibri" w:hAnsi="Verdana" w:cs="Times New Roman"/>
          <w:sz w:val="24"/>
          <w:szCs w:val="24"/>
          <w:lang w:val="es-MX"/>
        </w:rPr>
        <w:t xml:space="preserve">las prácticas </w:t>
      </w:r>
      <w:r w:rsidR="0097085D">
        <w:rPr>
          <w:rFonts w:ascii="Verdana" w:eastAsia="Calibri" w:hAnsi="Verdana" w:cs="Times New Roman"/>
          <w:sz w:val="24"/>
          <w:szCs w:val="24"/>
          <w:lang w:val="es-MX"/>
        </w:rPr>
        <w:t xml:space="preserve">de enseñanza y aprendizaje y las estrategias </w:t>
      </w:r>
      <w:r w:rsidRPr="00E45052">
        <w:rPr>
          <w:rFonts w:ascii="Verdana" w:eastAsia="Calibri" w:hAnsi="Verdana" w:cs="Times New Roman"/>
          <w:sz w:val="24"/>
          <w:szCs w:val="24"/>
          <w:lang w:val="es-MX"/>
        </w:rPr>
        <w:t>evaluativas</w:t>
      </w:r>
      <w:r w:rsidR="0097085D">
        <w:rPr>
          <w:rFonts w:ascii="Verdana" w:eastAsia="Calibri" w:hAnsi="Verdana" w:cs="Times New Roman"/>
          <w:sz w:val="24"/>
          <w:szCs w:val="24"/>
          <w:lang w:val="es-MX"/>
        </w:rPr>
        <w:t xml:space="preserve"> en el área de </w:t>
      </w:r>
      <w:r w:rsidRPr="00E45052">
        <w:rPr>
          <w:rFonts w:ascii="Verdana" w:eastAsia="Calibri" w:hAnsi="Verdana" w:cs="Times New Roman"/>
          <w:sz w:val="24"/>
          <w:szCs w:val="24"/>
          <w:lang w:val="es-MX"/>
        </w:rPr>
        <w:t>matemáticas, donde predomina la medición de resultados sobre la comprensión conceptual</w:t>
      </w:r>
      <w:r w:rsidR="0097085D">
        <w:rPr>
          <w:rFonts w:ascii="Verdana" w:eastAsia="Calibri" w:hAnsi="Verdana" w:cs="Times New Roman"/>
          <w:sz w:val="24"/>
          <w:szCs w:val="24"/>
          <w:lang w:val="es-MX"/>
        </w:rPr>
        <w:t xml:space="preserve"> y aplicación contextual</w:t>
      </w:r>
      <w:r w:rsidRPr="00E45052">
        <w:rPr>
          <w:rFonts w:ascii="Verdana" w:eastAsia="Calibri" w:hAnsi="Verdana" w:cs="Times New Roman"/>
          <w:sz w:val="24"/>
          <w:szCs w:val="24"/>
          <w:lang w:val="es-MX"/>
        </w:rPr>
        <w:t>.</w:t>
      </w:r>
    </w:p>
    <w:p w14:paraId="04D0052C" w14:textId="027F5B8E" w:rsidR="00E45052" w:rsidRDefault="00E45052" w:rsidP="00E45052">
      <w:pPr>
        <w:spacing w:line="259" w:lineRule="auto"/>
        <w:jc w:val="both"/>
        <w:rPr>
          <w:rFonts w:ascii="Verdana" w:eastAsia="Calibri" w:hAnsi="Verdana" w:cs="Times New Roman"/>
          <w:sz w:val="24"/>
          <w:szCs w:val="24"/>
          <w:lang w:val="es-MX"/>
        </w:rPr>
      </w:pPr>
      <w:r w:rsidRPr="00E45052">
        <w:rPr>
          <w:rFonts w:ascii="Verdana" w:eastAsia="Calibri" w:hAnsi="Verdana" w:cs="Times New Roman"/>
          <w:sz w:val="24"/>
          <w:szCs w:val="24"/>
          <w:lang w:val="es-MX"/>
        </w:rPr>
        <w:t xml:space="preserve">Los referentes </w:t>
      </w:r>
      <w:r w:rsidR="0097085D">
        <w:rPr>
          <w:rFonts w:ascii="Verdana" w:eastAsia="Calibri" w:hAnsi="Verdana" w:cs="Times New Roman"/>
          <w:sz w:val="24"/>
          <w:szCs w:val="24"/>
          <w:lang w:val="es-MX"/>
        </w:rPr>
        <w:t>como Zabala &amp; Arnau (2015), Unesco (2017) y (MEN, 20</w:t>
      </w:r>
      <w:r w:rsidR="00D17845">
        <w:rPr>
          <w:rFonts w:ascii="Verdana" w:eastAsia="Calibri" w:hAnsi="Verdana" w:cs="Times New Roman"/>
          <w:sz w:val="24"/>
          <w:szCs w:val="24"/>
          <w:lang w:val="es-MX"/>
        </w:rPr>
        <w:t>20</w:t>
      </w:r>
      <w:r w:rsidR="0097085D" w:rsidRPr="00E45052">
        <w:rPr>
          <w:rFonts w:ascii="Verdana" w:eastAsia="Calibri" w:hAnsi="Verdana" w:cs="Times New Roman"/>
          <w:sz w:val="24"/>
          <w:szCs w:val="24"/>
          <w:lang w:val="es-MX"/>
        </w:rPr>
        <w:t>)</w:t>
      </w:r>
      <w:r w:rsidR="0097085D">
        <w:rPr>
          <w:rFonts w:ascii="Verdana" w:eastAsia="Calibri" w:hAnsi="Verdana" w:cs="Times New Roman"/>
          <w:sz w:val="24"/>
          <w:szCs w:val="24"/>
          <w:lang w:val="es-MX"/>
        </w:rPr>
        <w:t xml:space="preserve">, </w:t>
      </w:r>
      <w:r w:rsidRPr="00E45052">
        <w:rPr>
          <w:rFonts w:ascii="Verdana" w:eastAsia="Calibri" w:hAnsi="Verdana" w:cs="Times New Roman"/>
          <w:sz w:val="24"/>
          <w:szCs w:val="24"/>
          <w:lang w:val="es-MX"/>
        </w:rPr>
        <w:t>destacan que la formación por competencias se ha convertido en una política transversal de la educación superior</w:t>
      </w:r>
      <w:r w:rsidR="00E55E24">
        <w:rPr>
          <w:rFonts w:ascii="Verdana" w:eastAsia="Calibri" w:hAnsi="Verdana" w:cs="Times New Roman"/>
          <w:sz w:val="24"/>
          <w:szCs w:val="24"/>
          <w:lang w:val="es-MX"/>
        </w:rPr>
        <w:t xml:space="preserve"> colombiana,</w:t>
      </w:r>
      <w:r w:rsidR="00AB3018">
        <w:rPr>
          <w:rFonts w:ascii="Verdana" w:eastAsia="Calibri" w:hAnsi="Verdana" w:cs="Times New Roman"/>
          <w:sz w:val="24"/>
          <w:szCs w:val="24"/>
          <w:lang w:val="es-MX"/>
        </w:rPr>
        <w:t xml:space="preserve"> n</w:t>
      </w:r>
      <w:r w:rsidRPr="00E45052">
        <w:rPr>
          <w:rFonts w:ascii="Verdana" w:eastAsia="Calibri" w:hAnsi="Verdana" w:cs="Times New Roman"/>
          <w:sz w:val="24"/>
          <w:szCs w:val="24"/>
          <w:lang w:val="es-MX"/>
        </w:rPr>
        <w:t xml:space="preserve">o obstante, </w:t>
      </w:r>
      <w:r w:rsidR="00AB3018">
        <w:rPr>
          <w:rFonts w:ascii="Verdana" w:eastAsia="Calibri" w:hAnsi="Verdana" w:cs="Times New Roman"/>
          <w:sz w:val="24"/>
          <w:szCs w:val="24"/>
          <w:lang w:val="es-MX"/>
        </w:rPr>
        <w:t xml:space="preserve">de acuerdo con Velandia (2021), </w:t>
      </w:r>
      <w:r w:rsidRPr="00E45052">
        <w:rPr>
          <w:rFonts w:ascii="Verdana" w:eastAsia="Calibri" w:hAnsi="Verdana" w:cs="Times New Roman"/>
          <w:sz w:val="24"/>
          <w:szCs w:val="24"/>
          <w:lang w:val="es-MX"/>
        </w:rPr>
        <w:t>la evaluación en matemáticas sigue mostrando debilidades en la integración de competencias transversales</w:t>
      </w:r>
      <w:r w:rsidR="004F0A89">
        <w:rPr>
          <w:rFonts w:ascii="Verdana" w:eastAsia="Calibri" w:hAnsi="Verdana" w:cs="Times New Roman"/>
          <w:sz w:val="24"/>
          <w:szCs w:val="24"/>
          <w:lang w:val="es-MX"/>
        </w:rPr>
        <w:t xml:space="preserve"> que pudieran favorecer el desempeño profesional de los estudiantes como sugiere Unesco (2017)</w:t>
      </w:r>
      <w:r w:rsidRPr="00E45052">
        <w:rPr>
          <w:rFonts w:ascii="Verdana" w:eastAsia="Calibri" w:hAnsi="Verdana" w:cs="Times New Roman"/>
          <w:sz w:val="24"/>
          <w:szCs w:val="24"/>
          <w:lang w:val="es-MX"/>
        </w:rPr>
        <w:t xml:space="preserve"> </w:t>
      </w:r>
      <w:r w:rsidR="00AB3018">
        <w:rPr>
          <w:rFonts w:ascii="Verdana" w:eastAsia="Calibri" w:hAnsi="Verdana" w:cs="Times New Roman"/>
          <w:sz w:val="24"/>
          <w:szCs w:val="24"/>
          <w:lang w:val="es-MX"/>
        </w:rPr>
        <w:t xml:space="preserve">y por tanto, el desarrollo de los diferentes tipos de pensamiento matemático; acorde con estas afirmaciones, se infiere que, </w:t>
      </w:r>
      <w:r w:rsidR="003C0838">
        <w:rPr>
          <w:rFonts w:ascii="Verdana" w:eastAsia="Calibri" w:hAnsi="Verdana" w:cs="Times New Roman"/>
          <w:sz w:val="24"/>
          <w:szCs w:val="24"/>
          <w:lang w:val="es-MX"/>
        </w:rPr>
        <w:t>muy a pesar de que</w:t>
      </w:r>
      <w:r w:rsidR="00AB3018">
        <w:rPr>
          <w:rFonts w:ascii="Verdana" w:eastAsia="Calibri" w:hAnsi="Verdana" w:cs="Times New Roman"/>
          <w:sz w:val="24"/>
          <w:szCs w:val="24"/>
          <w:lang w:val="es-MX"/>
        </w:rPr>
        <w:t xml:space="preserve"> </w:t>
      </w:r>
      <w:r w:rsidRPr="00E45052">
        <w:rPr>
          <w:rFonts w:ascii="Verdana" w:eastAsia="Calibri" w:hAnsi="Verdana" w:cs="Times New Roman"/>
          <w:sz w:val="24"/>
          <w:szCs w:val="24"/>
          <w:lang w:val="es-MX"/>
        </w:rPr>
        <w:t xml:space="preserve">los currículos universitarios </w:t>
      </w:r>
      <w:r w:rsidR="003C0838">
        <w:rPr>
          <w:rFonts w:ascii="Verdana" w:eastAsia="Calibri" w:hAnsi="Verdana" w:cs="Times New Roman"/>
          <w:sz w:val="24"/>
          <w:szCs w:val="24"/>
          <w:lang w:val="es-MX"/>
        </w:rPr>
        <w:t xml:space="preserve">incorporan </w:t>
      </w:r>
      <w:r w:rsidR="00E55E24">
        <w:rPr>
          <w:rFonts w:ascii="Verdana" w:eastAsia="Calibri" w:hAnsi="Verdana" w:cs="Times New Roman"/>
          <w:sz w:val="24"/>
          <w:szCs w:val="24"/>
          <w:lang w:val="es-MX"/>
        </w:rPr>
        <w:t xml:space="preserve">los enfoques teóricos constructivista y formación por competencias, </w:t>
      </w:r>
      <w:r w:rsidRPr="00E45052">
        <w:rPr>
          <w:rFonts w:ascii="Verdana" w:eastAsia="Calibri" w:hAnsi="Verdana" w:cs="Times New Roman"/>
          <w:sz w:val="24"/>
          <w:szCs w:val="24"/>
          <w:lang w:val="es-MX"/>
        </w:rPr>
        <w:t xml:space="preserve">la evaluación </w:t>
      </w:r>
      <w:r w:rsidR="00E55E24">
        <w:rPr>
          <w:rFonts w:ascii="Verdana" w:eastAsia="Calibri" w:hAnsi="Verdana" w:cs="Times New Roman"/>
          <w:sz w:val="24"/>
          <w:szCs w:val="24"/>
          <w:lang w:val="es-MX"/>
        </w:rPr>
        <w:t>formativa</w:t>
      </w:r>
      <w:r w:rsidR="004F0A89">
        <w:rPr>
          <w:rFonts w:ascii="Verdana" w:eastAsia="Calibri" w:hAnsi="Verdana" w:cs="Times New Roman"/>
          <w:sz w:val="24"/>
          <w:szCs w:val="24"/>
          <w:lang w:val="es-MX"/>
        </w:rPr>
        <w:t>,</w:t>
      </w:r>
      <w:r w:rsidR="003C0838">
        <w:rPr>
          <w:rFonts w:ascii="Verdana" w:eastAsia="Calibri" w:hAnsi="Verdana" w:cs="Times New Roman"/>
          <w:sz w:val="24"/>
          <w:szCs w:val="24"/>
          <w:lang w:val="es-MX"/>
        </w:rPr>
        <w:t xml:space="preserve"> que idealmente debería llevarse a cabo, se realiza mediante </w:t>
      </w:r>
      <w:r w:rsidRPr="00E45052">
        <w:rPr>
          <w:rFonts w:ascii="Verdana" w:eastAsia="Calibri" w:hAnsi="Verdana" w:cs="Times New Roman"/>
          <w:sz w:val="24"/>
          <w:szCs w:val="24"/>
          <w:lang w:val="es-MX"/>
        </w:rPr>
        <w:t xml:space="preserve">instrumentos </w:t>
      </w:r>
      <w:r w:rsidR="003C0838">
        <w:rPr>
          <w:rFonts w:ascii="Verdana" w:eastAsia="Calibri" w:hAnsi="Verdana" w:cs="Times New Roman"/>
          <w:sz w:val="24"/>
          <w:szCs w:val="24"/>
          <w:lang w:val="es-MX"/>
        </w:rPr>
        <w:t xml:space="preserve">centrados </w:t>
      </w:r>
      <w:r w:rsidRPr="00E45052">
        <w:rPr>
          <w:rFonts w:ascii="Verdana" w:eastAsia="Calibri" w:hAnsi="Verdana" w:cs="Times New Roman"/>
          <w:sz w:val="24"/>
          <w:szCs w:val="24"/>
          <w:lang w:val="es-MX"/>
        </w:rPr>
        <w:t>en la repetición de procedimientos y no en la demostración de habilidades transferibles a la vida académica y profesional</w:t>
      </w:r>
      <w:r w:rsidR="0097085D">
        <w:rPr>
          <w:rFonts w:ascii="Verdana" w:eastAsia="Calibri" w:hAnsi="Verdana" w:cs="Times New Roman"/>
          <w:sz w:val="24"/>
          <w:szCs w:val="24"/>
          <w:lang w:val="es-MX"/>
        </w:rPr>
        <w:t xml:space="preserve"> del estudiante</w:t>
      </w:r>
      <w:r w:rsidRPr="00E45052">
        <w:rPr>
          <w:rFonts w:ascii="Verdana" w:eastAsia="Calibri" w:hAnsi="Verdana" w:cs="Times New Roman"/>
          <w:sz w:val="24"/>
          <w:szCs w:val="24"/>
          <w:lang w:val="es-MX"/>
        </w:rPr>
        <w:t>.</w:t>
      </w:r>
    </w:p>
    <w:p w14:paraId="419195C3" w14:textId="4E4927E3" w:rsidR="003C0838" w:rsidRPr="00167D6C" w:rsidRDefault="00DE4C07" w:rsidP="00E45052">
      <w:pPr>
        <w:spacing w:line="259" w:lineRule="auto"/>
        <w:jc w:val="both"/>
        <w:rPr>
          <w:rFonts w:ascii="Verdana" w:eastAsia="Calibri" w:hAnsi="Verdana" w:cs="Times New Roman"/>
          <w:b/>
          <w:sz w:val="24"/>
          <w:szCs w:val="24"/>
          <w:lang w:val="es-MX"/>
        </w:rPr>
      </w:pPr>
      <w:r>
        <w:rPr>
          <w:rFonts w:ascii="Verdana" w:hAnsi="Verdana" w:cs="Times New Roman"/>
          <w:b/>
          <w:sz w:val="24"/>
          <w:szCs w:val="24"/>
        </w:rPr>
        <w:lastRenderedPageBreak/>
        <w:t>Practicas</w:t>
      </w:r>
      <w:r w:rsidR="003C0838" w:rsidRPr="003C0838">
        <w:rPr>
          <w:rFonts w:ascii="Verdana" w:hAnsi="Verdana" w:cs="Times New Roman"/>
          <w:b/>
          <w:sz w:val="24"/>
          <w:szCs w:val="24"/>
        </w:rPr>
        <w:t xml:space="preserve"> evaluativas empleadas en los cursos universitarios de matemáticas</w:t>
      </w:r>
      <w:r>
        <w:rPr>
          <w:rFonts w:ascii="Verdana" w:hAnsi="Verdana" w:cs="Times New Roman"/>
          <w:b/>
          <w:sz w:val="24"/>
          <w:szCs w:val="24"/>
        </w:rPr>
        <w:t xml:space="preserve">: </w:t>
      </w:r>
      <w:r w:rsidR="003C0838" w:rsidRPr="003C0838">
        <w:rPr>
          <w:rFonts w:ascii="Verdana" w:hAnsi="Verdana" w:cs="Times New Roman"/>
          <w:b/>
          <w:sz w:val="24"/>
          <w:szCs w:val="24"/>
        </w:rPr>
        <w:t>instrumentos, estrategias, limitaciones y coherencia</w:t>
      </w:r>
    </w:p>
    <w:p w14:paraId="58B833E6" w14:textId="6B1919D5" w:rsidR="003C0838" w:rsidRPr="002857EF" w:rsidRDefault="002857EF" w:rsidP="00E45052">
      <w:pPr>
        <w:spacing w:line="259" w:lineRule="auto"/>
        <w:jc w:val="both"/>
        <w:rPr>
          <w:rFonts w:ascii="Verdana" w:eastAsia="Calibri" w:hAnsi="Verdana" w:cs="Times New Roman"/>
          <w:b/>
          <w:bCs/>
          <w:sz w:val="24"/>
          <w:szCs w:val="24"/>
          <w:lang w:val="es-MX"/>
        </w:rPr>
      </w:pPr>
      <w:r w:rsidRPr="002857EF">
        <w:rPr>
          <w:rFonts w:ascii="Verdana" w:eastAsia="Calibri" w:hAnsi="Verdana" w:cs="Times New Roman"/>
          <w:b/>
          <w:bCs/>
          <w:sz w:val="24"/>
          <w:szCs w:val="24"/>
          <w:lang w:val="es-MX"/>
        </w:rPr>
        <w:t>Tabla 4</w:t>
      </w:r>
    </w:p>
    <w:p w14:paraId="671C0CEE" w14:textId="25BA65E7" w:rsidR="002857EF" w:rsidRDefault="002857EF" w:rsidP="00E45052">
      <w:pPr>
        <w:spacing w:line="259" w:lineRule="auto"/>
        <w:jc w:val="both"/>
        <w:rPr>
          <w:rFonts w:ascii="Verdana" w:eastAsia="Calibri" w:hAnsi="Verdana" w:cs="Times New Roman"/>
          <w:sz w:val="24"/>
          <w:szCs w:val="24"/>
          <w:lang w:val="es-MX"/>
        </w:rPr>
      </w:pPr>
      <w:r>
        <w:rPr>
          <w:rFonts w:ascii="Verdana" w:eastAsia="Calibri" w:hAnsi="Verdana" w:cs="Times New Roman"/>
          <w:sz w:val="24"/>
          <w:szCs w:val="24"/>
          <w:lang w:val="es-MX"/>
        </w:rPr>
        <w:t>Pr</w:t>
      </w:r>
      <w:r w:rsidR="004F0A89">
        <w:rPr>
          <w:rFonts w:ascii="Verdana" w:eastAsia="Calibri" w:hAnsi="Verdana" w:cs="Times New Roman"/>
          <w:sz w:val="24"/>
          <w:szCs w:val="24"/>
          <w:lang w:val="es-MX"/>
        </w:rPr>
        <w:t>á</w:t>
      </w:r>
      <w:r>
        <w:rPr>
          <w:rFonts w:ascii="Verdana" w:eastAsia="Calibri" w:hAnsi="Verdana" w:cs="Times New Roman"/>
          <w:sz w:val="24"/>
          <w:szCs w:val="24"/>
          <w:lang w:val="es-MX"/>
        </w:rPr>
        <w:t>cticas evaluativas</w:t>
      </w:r>
    </w:p>
    <w:tbl>
      <w:tblPr>
        <w:tblStyle w:val="Tabladelista1clara"/>
        <w:tblW w:w="0" w:type="auto"/>
        <w:tblLook w:val="04A0" w:firstRow="1" w:lastRow="0" w:firstColumn="1" w:lastColumn="0" w:noHBand="0" w:noVBand="1"/>
      </w:tblPr>
      <w:tblGrid>
        <w:gridCol w:w="1555"/>
        <w:gridCol w:w="2551"/>
        <w:gridCol w:w="4722"/>
      </w:tblGrid>
      <w:tr w:rsidR="004F0A89" w:rsidRPr="001E0534" w14:paraId="00362543" w14:textId="77777777" w:rsidTr="00A109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6BA997" w14:textId="77777777" w:rsidR="004F0A89" w:rsidRPr="006626A7" w:rsidRDefault="004F0A89" w:rsidP="00A152BC">
            <w:pPr>
              <w:spacing w:line="259" w:lineRule="auto"/>
              <w:jc w:val="both"/>
              <w:rPr>
                <w:rFonts w:ascii="Verdana" w:eastAsia="Calibri" w:hAnsi="Verdana" w:cs="Times New Roman"/>
              </w:rPr>
            </w:pPr>
            <w:r w:rsidRPr="006626A7">
              <w:rPr>
                <w:rFonts w:ascii="Verdana" w:eastAsia="Calibri" w:hAnsi="Verdana" w:cs="Times New Roman"/>
              </w:rPr>
              <w:t>Categoría</w:t>
            </w:r>
          </w:p>
        </w:tc>
        <w:tc>
          <w:tcPr>
            <w:tcW w:w="2551" w:type="dxa"/>
          </w:tcPr>
          <w:p w14:paraId="3655E2B1" w14:textId="77777777" w:rsidR="004F0A89" w:rsidRPr="006626A7" w:rsidRDefault="004F0A89" w:rsidP="00A152BC">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rPr>
            </w:pPr>
            <w:r w:rsidRPr="006626A7">
              <w:rPr>
                <w:rFonts w:ascii="Verdana" w:eastAsia="Calibri" w:hAnsi="Verdana" w:cs="Times New Roman"/>
              </w:rPr>
              <w:t>Subcategoría</w:t>
            </w:r>
          </w:p>
        </w:tc>
        <w:tc>
          <w:tcPr>
            <w:tcW w:w="4722" w:type="dxa"/>
          </w:tcPr>
          <w:p w14:paraId="17E67C2A" w14:textId="77777777" w:rsidR="004F0A89" w:rsidRPr="006626A7" w:rsidRDefault="004F0A89" w:rsidP="00A152BC">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rPr>
            </w:pPr>
            <w:r w:rsidRPr="006626A7">
              <w:rPr>
                <w:rFonts w:ascii="Verdana" w:eastAsia="Calibri" w:hAnsi="Verdana" w:cs="Times New Roman"/>
              </w:rPr>
              <w:t>Interpretación</w:t>
            </w:r>
          </w:p>
        </w:tc>
      </w:tr>
      <w:tr w:rsidR="004F0A89" w:rsidRPr="001E0534" w14:paraId="296CB237" w14:textId="77777777" w:rsidTr="00A1094B">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auto"/>
          </w:tcPr>
          <w:p w14:paraId="38403230" w14:textId="425EC0EE" w:rsidR="004F0A89" w:rsidRPr="006626A7" w:rsidRDefault="004F0A89" w:rsidP="00A152BC">
            <w:pPr>
              <w:spacing w:line="259" w:lineRule="auto"/>
              <w:jc w:val="both"/>
              <w:rPr>
                <w:rFonts w:ascii="Verdana" w:eastAsia="Calibri" w:hAnsi="Verdana" w:cs="Times New Roman"/>
                <w:b w:val="0"/>
                <w:bCs w:val="0"/>
              </w:rPr>
            </w:pPr>
            <w:r>
              <w:rPr>
                <w:rFonts w:ascii="Verdana" w:eastAsia="Calibri" w:hAnsi="Verdana" w:cs="Times New Roman"/>
                <w:b w:val="0"/>
                <w:bCs w:val="0"/>
              </w:rPr>
              <w:t>Prácticas evaluativas</w:t>
            </w:r>
          </w:p>
          <w:p w14:paraId="11D233C8" w14:textId="77777777" w:rsidR="004F0A89" w:rsidRPr="001E0534" w:rsidRDefault="004F0A89" w:rsidP="00A152BC">
            <w:pPr>
              <w:spacing w:line="259" w:lineRule="auto"/>
              <w:jc w:val="both"/>
              <w:rPr>
                <w:rFonts w:ascii="Verdana" w:eastAsia="Calibri" w:hAnsi="Verdana" w:cs="Times New Roman"/>
              </w:rPr>
            </w:pPr>
          </w:p>
        </w:tc>
        <w:tc>
          <w:tcPr>
            <w:tcW w:w="2551" w:type="dxa"/>
            <w:vMerge w:val="restart"/>
            <w:shd w:val="clear" w:color="auto" w:fill="auto"/>
          </w:tcPr>
          <w:p w14:paraId="0CD66DFB" w14:textId="56939A19" w:rsidR="004F0A89" w:rsidRPr="001E0534" w:rsidRDefault="004F0A89" w:rsidP="00A152BC">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rPr>
            </w:pPr>
            <w:r>
              <w:rPr>
                <w:rFonts w:ascii="Verdana" w:hAnsi="Verdana" w:cs="Times New Roman"/>
                <w:bCs/>
                <w:lang w:val="es-MX"/>
              </w:rPr>
              <w:t>Instrumentos utilizados</w:t>
            </w:r>
          </w:p>
        </w:tc>
        <w:tc>
          <w:tcPr>
            <w:tcW w:w="4722" w:type="dxa"/>
            <w:shd w:val="clear" w:color="auto" w:fill="auto"/>
          </w:tcPr>
          <w:p w14:paraId="1945E4F1" w14:textId="6C2E3636" w:rsidR="004F0A89" w:rsidRPr="00BD5305" w:rsidRDefault="005A038E" w:rsidP="00A152BC">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lang w:val="es-MX"/>
              </w:rPr>
            </w:pPr>
            <w:r>
              <w:rPr>
                <w:rFonts w:ascii="Verdana" w:hAnsi="Verdana"/>
                <w:lang w:val="es-MX"/>
              </w:rPr>
              <w:t>L</w:t>
            </w:r>
            <w:r w:rsidR="00930542" w:rsidRPr="004E20EA">
              <w:rPr>
                <w:rFonts w:ascii="Verdana" w:hAnsi="Verdana"/>
                <w:lang w:val="es-MX"/>
              </w:rPr>
              <w:t xml:space="preserve">os lineamientos </w:t>
            </w:r>
            <w:r w:rsidR="00930542">
              <w:rPr>
                <w:rFonts w:ascii="Verdana" w:hAnsi="Verdana"/>
                <w:lang w:val="es-MX"/>
              </w:rPr>
              <w:t xml:space="preserve">curriculares </w:t>
            </w:r>
            <w:r w:rsidR="004C50D5">
              <w:rPr>
                <w:rFonts w:ascii="Verdana" w:hAnsi="Verdana"/>
                <w:lang w:val="es-MX"/>
              </w:rPr>
              <w:t>en Colombia</w:t>
            </w:r>
            <w:r>
              <w:rPr>
                <w:rFonts w:ascii="Verdana" w:hAnsi="Verdana"/>
                <w:lang w:val="es-MX"/>
              </w:rPr>
              <w:t xml:space="preserve"> </w:t>
            </w:r>
            <w:r w:rsidR="00930542" w:rsidRPr="004E20EA">
              <w:rPr>
                <w:rFonts w:ascii="Verdana" w:hAnsi="Verdana"/>
                <w:lang w:val="es-MX"/>
              </w:rPr>
              <w:t xml:space="preserve">plantean </w:t>
            </w:r>
            <w:r w:rsidR="00930542" w:rsidRPr="00C21FBD">
              <w:rPr>
                <w:rFonts w:ascii="Verdana" w:hAnsi="Verdana"/>
                <w:u w:val="single"/>
                <w:lang w:val="es-MX"/>
              </w:rPr>
              <w:t xml:space="preserve">instrumentos </w:t>
            </w:r>
            <w:r w:rsidRPr="00C21FBD">
              <w:rPr>
                <w:rFonts w:ascii="Verdana" w:hAnsi="Verdana"/>
                <w:u w:val="single"/>
                <w:lang w:val="es-MX"/>
              </w:rPr>
              <w:t>de evaluación</w:t>
            </w:r>
            <w:r>
              <w:rPr>
                <w:rFonts w:ascii="Verdana" w:hAnsi="Verdana"/>
                <w:lang w:val="es-MX"/>
              </w:rPr>
              <w:t xml:space="preserve"> </w:t>
            </w:r>
            <w:r w:rsidR="00930542">
              <w:rPr>
                <w:rFonts w:ascii="Verdana" w:hAnsi="Verdana"/>
                <w:lang w:val="es-MX"/>
              </w:rPr>
              <w:t xml:space="preserve">como </w:t>
            </w:r>
            <w:r w:rsidR="00930542" w:rsidRPr="00C21FBD">
              <w:rPr>
                <w:rFonts w:ascii="Verdana" w:hAnsi="Verdana"/>
                <w:lang w:val="es-MX"/>
              </w:rPr>
              <w:t>rúbricas, portafolios, proyectos aplicados,</w:t>
            </w:r>
            <w:r w:rsidR="00930542" w:rsidRPr="004E20EA">
              <w:rPr>
                <w:rFonts w:ascii="Verdana" w:hAnsi="Verdana"/>
                <w:lang w:val="es-MX"/>
              </w:rPr>
              <w:t xml:space="preserve"> en la práctica se </w:t>
            </w:r>
            <w:r w:rsidR="004C50D5">
              <w:rPr>
                <w:rFonts w:ascii="Verdana" w:hAnsi="Verdana"/>
                <w:lang w:val="es-MX"/>
              </w:rPr>
              <w:t>usan</w:t>
            </w:r>
            <w:r w:rsidR="00930542" w:rsidRPr="00C21FBD">
              <w:rPr>
                <w:rFonts w:ascii="Verdana" w:hAnsi="Verdana"/>
                <w:lang w:val="es-MX"/>
              </w:rPr>
              <w:t xml:space="preserve"> pruebas escritas</w:t>
            </w:r>
            <w:r w:rsidR="00930542" w:rsidRPr="004E20EA">
              <w:rPr>
                <w:rFonts w:ascii="Verdana" w:hAnsi="Verdana"/>
                <w:lang w:val="es-MX"/>
              </w:rPr>
              <w:t xml:space="preserve"> centradas en la repetición de algoritmos</w:t>
            </w:r>
            <w:r w:rsidR="00930542">
              <w:rPr>
                <w:rFonts w:ascii="Verdana" w:hAnsi="Verdana"/>
                <w:lang w:val="es-MX"/>
              </w:rPr>
              <w:t xml:space="preserve"> </w:t>
            </w:r>
            <w:r w:rsidR="00930542" w:rsidRPr="00BD5305">
              <w:rPr>
                <w:rFonts w:ascii="Verdana" w:hAnsi="Verdana" w:cs="Times New Roman"/>
                <w:bCs/>
                <w:lang w:val="es-MX"/>
              </w:rPr>
              <w:t>(Camilloni, 2017).</w:t>
            </w:r>
          </w:p>
        </w:tc>
      </w:tr>
      <w:tr w:rsidR="004F0A89" w:rsidRPr="001E0534" w14:paraId="0360EB5C" w14:textId="77777777" w:rsidTr="00A1094B">
        <w:trPr>
          <w:trHeight w:val="865"/>
        </w:trPr>
        <w:tc>
          <w:tcPr>
            <w:cnfStyle w:val="001000000000" w:firstRow="0" w:lastRow="0" w:firstColumn="1" w:lastColumn="0" w:oddVBand="0" w:evenVBand="0" w:oddHBand="0" w:evenHBand="0" w:firstRowFirstColumn="0" w:firstRowLastColumn="0" w:lastRowFirstColumn="0" w:lastRowLastColumn="0"/>
            <w:tcW w:w="1555" w:type="dxa"/>
            <w:vMerge/>
          </w:tcPr>
          <w:p w14:paraId="49FDB874" w14:textId="77777777" w:rsidR="004F0A89" w:rsidRPr="001E0534" w:rsidRDefault="004F0A89" w:rsidP="00A152BC">
            <w:pPr>
              <w:spacing w:line="259" w:lineRule="auto"/>
              <w:jc w:val="both"/>
              <w:rPr>
                <w:rFonts w:ascii="Verdana" w:eastAsia="Calibri" w:hAnsi="Verdana" w:cs="Times New Roman"/>
              </w:rPr>
            </w:pPr>
          </w:p>
        </w:tc>
        <w:tc>
          <w:tcPr>
            <w:tcW w:w="2551" w:type="dxa"/>
            <w:vMerge/>
          </w:tcPr>
          <w:p w14:paraId="259A1721" w14:textId="77777777" w:rsidR="004F0A89" w:rsidRPr="001E0534" w:rsidRDefault="004F0A89" w:rsidP="00A152BC">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p>
        </w:tc>
        <w:tc>
          <w:tcPr>
            <w:tcW w:w="4722" w:type="dxa"/>
          </w:tcPr>
          <w:p w14:paraId="2376106D" w14:textId="25A52D0B" w:rsidR="004F0A89" w:rsidRDefault="00930542" w:rsidP="00A152BC">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lang w:val="es-MX"/>
              </w:rPr>
            </w:pPr>
            <w:r>
              <w:rPr>
                <w:rFonts w:ascii="Verdana" w:hAnsi="Verdana"/>
                <w:lang w:val="es-MX"/>
              </w:rPr>
              <w:t xml:space="preserve">El desarrollo de </w:t>
            </w:r>
            <w:r w:rsidRPr="004E20EA">
              <w:rPr>
                <w:rFonts w:ascii="Verdana" w:hAnsi="Verdana"/>
                <w:lang w:val="es-MX"/>
              </w:rPr>
              <w:t>competencias aparece en los planes curriculares como un marco declarativo</w:t>
            </w:r>
            <w:r w:rsidR="004C50D5">
              <w:rPr>
                <w:rFonts w:ascii="Verdana" w:hAnsi="Verdana"/>
                <w:lang w:val="es-MX"/>
              </w:rPr>
              <w:t xml:space="preserve">; </w:t>
            </w:r>
            <w:r w:rsidRPr="004E20EA">
              <w:rPr>
                <w:rFonts w:ascii="Verdana" w:hAnsi="Verdana"/>
                <w:lang w:val="es-MX"/>
              </w:rPr>
              <w:t xml:space="preserve">pocas veces se traducen en </w:t>
            </w:r>
            <w:r w:rsidRPr="00C21FBD">
              <w:rPr>
                <w:rFonts w:ascii="Verdana" w:hAnsi="Verdana"/>
                <w:u w:val="single"/>
                <w:lang w:val="es-MX"/>
              </w:rPr>
              <w:t>instrumentos de evaluación</w:t>
            </w:r>
            <w:r w:rsidR="004C50D5">
              <w:rPr>
                <w:rFonts w:ascii="Verdana" w:hAnsi="Verdana"/>
                <w:u w:val="single"/>
                <w:lang w:val="es-MX"/>
              </w:rPr>
              <w:t xml:space="preserve"> formativa </w:t>
            </w:r>
            <w:r w:rsidRPr="00BD5305">
              <w:rPr>
                <w:rFonts w:ascii="Verdana" w:hAnsi="Verdana" w:cs="Times New Roman"/>
                <w:bCs/>
                <w:lang w:val="es-MX"/>
              </w:rPr>
              <w:t>(Zabala &amp; Arnau, 2015).</w:t>
            </w:r>
          </w:p>
        </w:tc>
      </w:tr>
      <w:tr w:rsidR="004F0A89" w:rsidRPr="001E0534" w14:paraId="1EE9723F" w14:textId="77777777" w:rsidTr="00A1094B">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tcPr>
          <w:p w14:paraId="3831E005" w14:textId="77777777" w:rsidR="004F0A89" w:rsidRPr="001E0534" w:rsidRDefault="004F0A89" w:rsidP="00A152BC">
            <w:pPr>
              <w:spacing w:line="259" w:lineRule="auto"/>
              <w:jc w:val="both"/>
              <w:rPr>
                <w:rFonts w:ascii="Verdana" w:eastAsia="Calibri" w:hAnsi="Verdana" w:cs="Times New Roman"/>
              </w:rPr>
            </w:pPr>
          </w:p>
        </w:tc>
        <w:tc>
          <w:tcPr>
            <w:tcW w:w="2551" w:type="dxa"/>
            <w:vMerge/>
            <w:shd w:val="clear" w:color="auto" w:fill="auto"/>
          </w:tcPr>
          <w:p w14:paraId="6C6BF11C" w14:textId="77777777" w:rsidR="004F0A89" w:rsidRPr="001E0534" w:rsidRDefault="004F0A89" w:rsidP="00A152BC">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4722" w:type="dxa"/>
            <w:shd w:val="clear" w:color="auto" w:fill="auto"/>
          </w:tcPr>
          <w:p w14:paraId="040DC273" w14:textId="1E32C4D5" w:rsidR="004F0A89" w:rsidRPr="00930542" w:rsidRDefault="004F0A89" w:rsidP="00A152BC">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E55E24">
              <w:rPr>
                <w:rFonts w:ascii="Verdana" w:hAnsi="Verdana"/>
                <w:u w:val="single"/>
                <w:lang w:val="es-MX"/>
              </w:rPr>
              <w:t>La evaluació</w:t>
            </w:r>
            <w:r w:rsidR="00930542" w:rsidRPr="00E55E24">
              <w:rPr>
                <w:rFonts w:ascii="Verdana" w:hAnsi="Verdana"/>
                <w:u w:val="single"/>
                <w:lang w:val="es-MX"/>
              </w:rPr>
              <w:t>n</w:t>
            </w:r>
            <w:r w:rsidR="00930542" w:rsidRPr="00E55E24">
              <w:rPr>
                <w:rFonts w:ascii="Verdana" w:hAnsi="Verdana"/>
                <w:lang w:val="es-MX"/>
              </w:rPr>
              <w:t xml:space="preserve"> se aplica desde un enfoque tradicional</w:t>
            </w:r>
            <w:r w:rsidR="00930542">
              <w:rPr>
                <w:rFonts w:ascii="Verdana" w:hAnsi="Verdana"/>
                <w:lang w:val="es-MX"/>
              </w:rPr>
              <w:t xml:space="preserve"> </w:t>
            </w:r>
            <w:r w:rsidR="004C50D5">
              <w:rPr>
                <w:rFonts w:ascii="Verdana" w:hAnsi="Verdana"/>
              </w:rPr>
              <w:t>que</w:t>
            </w:r>
            <w:r w:rsidR="00930542">
              <w:rPr>
                <w:rFonts w:ascii="Verdana" w:hAnsi="Verdana"/>
              </w:rPr>
              <w:t xml:space="preserve"> refuerza</w:t>
            </w:r>
            <w:r w:rsidR="00930542" w:rsidRPr="00930542">
              <w:rPr>
                <w:rFonts w:ascii="Verdana" w:hAnsi="Verdana"/>
              </w:rPr>
              <w:t xml:space="preserve"> la memorización y deja de lado competencias como la argumentación, el pensamiento crítico y la aplicación contextual</w:t>
            </w:r>
            <w:r w:rsidR="00930542">
              <w:rPr>
                <w:rFonts w:ascii="Verdana" w:hAnsi="Verdana"/>
              </w:rPr>
              <w:t xml:space="preserve"> </w:t>
            </w:r>
            <w:r w:rsidR="00930542" w:rsidRPr="00BD5305">
              <w:rPr>
                <w:rFonts w:ascii="Verdana" w:hAnsi="Verdana" w:cs="Times New Roman"/>
                <w:bCs/>
                <w:lang w:val="es-MX"/>
              </w:rPr>
              <w:t>(Biggs &amp; Tang, 2021).</w:t>
            </w:r>
          </w:p>
        </w:tc>
      </w:tr>
      <w:tr w:rsidR="00BD0E9F" w:rsidRPr="001E0534" w14:paraId="424437FD" w14:textId="77777777" w:rsidTr="00A1094B">
        <w:trPr>
          <w:trHeight w:val="385"/>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7CD0A4C3" w14:textId="77777777" w:rsidR="00BD0E9F" w:rsidRPr="001E0534" w:rsidRDefault="00BD0E9F" w:rsidP="00A152BC">
            <w:pPr>
              <w:spacing w:line="259" w:lineRule="auto"/>
              <w:jc w:val="both"/>
              <w:rPr>
                <w:rFonts w:ascii="Verdana" w:eastAsia="Calibri" w:hAnsi="Verdana" w:cs="Times New Roman"/>
              </w:rPr>
            </w:pPr>
          </w:p>
        </w:tc>
        <w:tc>
          <w:tcPr>
            <w:tcW w:w="2551" w:type="dxa"/>
            <w:vMerge w:val="restart"/>
          </w:tcPr>
          <w:p w14:paraId="4B1C14B2" w14:textId="2B98A195" w:rsidR="00BD0E9F" w:rsidRDefault="00BD0E9F" w:rsidP="00A152BC">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Pr>
                <w:rFonts w:ascii="Verdana" w:hAnsi="Verdana" w:cs="Times New Roman"/>
                <w:bCs/>
                <w:lang w:val="es-MX"/>
              </w:rPr>
              <w:t>Estrategias de retroalimentación</w:t>
            </w:r>
            <w:r w:rsidR="00A1094B">
              <w:rPr>
                <w:rFonts w:ascii="Verdana" w:hAnsi="Verdana" w:cs="Times New Roman"/>
                <w:bCs/>
                <w:lang w:val="es-MX"/>
              </w:rPr>
              <w:t>.</w:t>
            </w:r>
            <w:r>
              <w:rPr>
                <w:rFonts w:ascii="Verdana" w:hAnsi="Verdana" w:cs="Times New Roman"/>
                <w:bCs/>
                <w:lang w:val="es-MX"/>
              </w:rPr>
              <w:t xml:space="preserve"> </w:t>
            </w:r>
          </w:p>
          <w:p w14:paraId="6B4DD0C9" w14:textId="0F52C197" w:rsidR="00BD0E9F" w:rsidRPr="001E0534" w:rsidRDefault="00BD0E9F" w:rsidP="00A152BC">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rPr>
            </w:pPr>
            <w:r>
              <w:rPr>
                <w:rFonts w:ascii="Verdana" w:hAnsi="Verdana" w:cs="Times New Roman"/>
                <w:bCs/>
                <w:lang w:val="es-MX"/>
              </w:rPr>
              <w:t>Momentos de aplicación</w:t>
            </w:r>
          </w:p>
        </w:tc>
        <w:tc>
          <w:tcPr>
            <w:tcW w:w="4722" w:type="dxa"/>
          </w:tcPr>
          <w:p w14:paraId="234FAA47" w14:textId="7E1DD851" w:rsidR="00BD0E9F" w:rsidRPr="001E0534" w:rsidRDefault="00BD0E9F" w:rsidP="00A152BC">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rPr>
            </w:pPr>
            <w:r w:rsidRPr="00930542">
              <w:rPr>
                <w:rFonts w:ascii="Verdana" w:eastAsia="Calibri" w:hAnsi="Verdana" w:cs="Times New Roman"/>
              </w:rPr>
              <w:t xml:space="preserve">El docente devuelve la evaluación con una </w:t>
            </w:r>
            <w:r w:rsidRPr="00E55E24">
              <w:rPr>
                <w:rFonts w:ascii="Verdana" w:eastAsia="Calibri" w:hAnsi="Verdana" w:cs="Times New Roman"/>
              </w:rPr>
              <w:t>nota numérica y</w:t>
            </w:r>
            <w:r w:rsidR="00E55E24">
              <w:rPr>
                <w:rFonts w:ascii="Verdana" w:eastAsia="Calibri" w:hAnsi="Verdana" w:cs="Times New Roman"/>
              </w:rPr>
              <w:t xml:space="preserve"> como </w:t>
            </w:r>
            <w:r w:rsidR="00E55E24" w:rsidRPr="00E55E24">
              <w:rPr>
                <w:rFonts w:ascii="Verdana" w:eastAsia="Calibri" w:hAnsi="Verdana" w:cs="Times New Roman"/>
                <w:u w:val="single"/>
              </w:rPr>
              <w:t>estrategia de retroalimentación</w:t>
            </w:r>
            <w:r w:rsidRPr="00E55E24">
              <w:rPr>
                <w:rFonts w:ascii="Verdana" w:eastAsia="Calibri" w:hAnsi="Verdana" w:cs="Times New Roman"/>
              </w:rPr>
              <w:t xml:space="preserve"> señala los errores con comentarios breves (Tobón, 2013</w:t>
            </w:r>
            <w:r>
              <w:rPr>
                <w:rFonts w:ascii="Verdana" w:eastAsia="Calibri" w:hAnsi="Verdana" w:cs="Times New Roman"/>
              </w:rPr>
              <w:t>)</w:t>
            </w:r>
            <w:r w:rsidRPr="00930542">
              <w:rPr>
                <w:rFonts w:ascii="Verdana" w:eastAsia="Calibri" w:hAnsi="Verdana" w:cs="Times New Roman"/>
              </w:rPr>
              <w:t>.</w:t>
            </w:r>
          </w:p>
        </w:tc>
      </w:tr>
      <w:tr w:rsidR="00BD0E9F" w:rsidRPr="001E0534" w14:paraId="5FC6E392" w14:textId="77777777" w:rsidTr="00A1094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tcPr>
          <w:p w14:paraId="2B9A0BCB" w14:textId="77777777" w:rsidR="00BD0E9F" w:rsidRPr="001E0534" w:rsidRDefault="00BD0E9F" w:rsidP="00A152BC">
            <w:pPr>
              <w:spacing w:line="259" w:lineRule="auto"/>
              <w:jc w:val="both"/>
              <w:rPr>
                <w:rFonts w:ascii="Verdana" w:eastAsia="Calibri" w:hAnsi="Verdana" w:cs="Times New Roman"/>
              </w:rPr>
            </w:pPr>
          </w:p>
        </w:tc>
        <w:tc>
          <w:tcPr>
            <w:tcW w:w="2551" w:type="dxa"/>
            <w:vMerge/>
            <w:shd w:val="clear" w:color="auto" w:fill="auto"/>
          </w:tcPr>
          <w:p w14:paraId="4FC329E9" w14:textId="77777777" w:rsidR="00BD0E9F" w:rsidRDefault="00BD0E9F" w:rsidP="00A152BC">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4722" w:type="dxa"/>
            <w:shd w:val="clear" w:color="auto" w:fill="auto"/>
          </w:tcPr>
          <w:p w14:paraId="0D2BAE35" w14:textId="2A8EE244" w:rsidR="00BD0E9F" w:rsidRPr="00930542" w:rsidRDefault="00E55E24" w:rsidP="00A152BC">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rPr>
            </w:pPr>
            <w:r>
              <w:rPr>
                <w:rFonts w:ascii="Verdana" w:eastAsia="Calibri" w:hAnsi="Verdana" w:cs="Times New Roman"/>
              </w:rPr>
              <w:t xml:space="preserve">La </w:t>
            </w:r>
            <w:r w:rsidRPr="00E55E24">
              <w:rPr>
                <w:rFonts w:ascii="Verdana" w:eastAsia="Calibri" w:hAnsi="Verdana" w:cs="Times New Roman"/>
                <w:u w:val="single"/>
              </w:rPr>
              <w:t>estrategia de retroalimentación</w:t>
            </w:r>
            <w:r>
              <w:rPr>
                <w:rFonts w:ascii="Verdana" w:eastAsia="Calibri" w:hAnsi="Verdana" w:cs="Times New Roman"/>
              </w:rPr>
              <w:t xml:space="preserve"> consiste en que el </w:t>
            </w:r>
            <w:r w:rsidR="00BD0E9F" w:rsidRPr="00BD0E9F">
              <w:rPr>
                <w:rFonts w:ascii="Verdana" w:eastAsia="Calibri" w:hAnsi="Verdana" w:cs="Times New Roman"/>
              </w:rPr>
              <w:t xml:space="preserve">profesor explica </w:t>
            </w:r>
            <w:r w:rsidR="00BD0E9F" w:rsidRPr="00E55E24">
              <w:rPr>
                <w:rFonts w:ascii="Verdana" w:eastAsia="Calibri" w:hAnsi="Verdana" w:cs="Times New Roman"/>
              </w:rPr>
              <w:t>los errores más comunes de una prueba evaluativa o taller,</w:t>
            </w:r>
            <w:r w:rsidR="00BD0E9F" w:rsidRPr="00BD0E9F">
              <w:rPr>
                <w:rFonts w:ascii="Verdana" w:eastAsia="Calibri" w:hAnsi="Verdana" w:cs="Times New Roman"/>
              </w:rPr>
              <w:t xml:space="preserve"> sin personalizar la orientación</w:t>
            </w:r>
            <w:r w:rsidR="00BD0E9F">
              <w:rPr>
                <w:rFonts w:ascii="Verdana" w:eastAsia="Calibri" w:hAnsi="Verdana" w:cs="Times New Roman"/>
              </w:rPr>
              <w:t xml:space="preserve"> </w:t>
            </w:r>
            <w:r w:rsidR="00BD0E9F" w:rsidRPr="00BD5305">
              <w:rPr>
                <w:rFonts w:ascii="Verdana" w:hAnsi="Verdana" w:cs="Times New Roman"/>
                <w:bCs/>
                <w:lang w:val="es-MX"/>
              </w:rPr>
              <w:t>(Godino, 2022).</w:t>
            </w:r>
          </w:p>
        </w:tc>
      </w:tr>
      <w:tr w:rsidR="00BD0E9F" w:rsidRPr="001E0534" w14:paraId="1EB443C8" w14:textId="77777777" w:rsidTr="00A1094B">
        <w:trPr>
          <w:trHeight w:val="385"/>
        </w:trPr>
        <w:tc>
          <w:tcPr>
            <w:cnfStyle w:val="001000000000" w:firstRow="0" w:lastRow="0" w:firstColumn="1" w:lastColumn="0" w:oddVBand="0" w:evenVBand="0" w:oddHBand="0" w:evenHBand="0" w:firstRowFirstColumn="0" w:firstRowLastColumn="0" w:lastRowFirstColumn="0" w:lastRowLastColumn="0"/>
            <w:tcW w:w="1555" w:type="dxa"/>
            <w:vMerge/>
          </w:tcPr>
          <w:p w14:paraId="6C153A58" w14:textId="77777777" w:rsidR="00BD0E9F" w:rsidRPr="001E0534" w:rsidRDefault="00BD0E9F" w:rsidP="00A152BC">
            <w:pPr>
              <w:spacing w:line="259" w:lineRule="auto"/>
              <w:jc w:val="both"/>
              <w:rPr>
                <w:rFonts w:ascii="Verdana" w:eastAsia="Calibri" w:hAnsi="Verdana" w:cs="Times New Roman"/>
              </w:rPr>
            </w:pPr>
          </w:p>
        </w:tc>
        <w:tc>
          <w:tcPr>
            <w:tcW w:w="2551" w:type="dxa"/>
            <w:vMerge/>
          </w:tcPr>
          <w:p w14:paraId="056C27CD" w14:textId="77777777" w:rsidR="00BD0E9F" w:rsidRDefault="00BD0E9F" w:rsidP="00A152BC">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p>
        </w:tc>
        <w:tc>
          <w:tcPr>
            <w:tcW w:w="4722" w:type="dxa"/>
          </w:tcPr>
          <w:p w14:paraId="213F9142" w14:textId="3731850E" w:rsidR="00BD0E9F" w:rsidRPr="00E55E24" w:rsidRDefault="00E55E24" w:rsidP="00A152BC">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rPr>
            </w:pPr>
            <w:r>
              <w:rPr>
                <w:rFonts w:ascii="Verdana" w:eastAsia="Calibri" w:hAnsi="Verdana" w:cs="Times New Roman"/>
              </w:rPr>
              <w:t xml:space="preserve">Para la </w:t>
            </w:r>
            <w:r w:rsidRPr="00E55E24">
              <w:rPr>
                <w:rFonts w:ascii="Verdana" w:eastAsia="Calibri" w:hAnsi="Verdana" w:cs="Times New Roman"/>
                <w:u w:val="single"/>
              </w:rPr>
              <w:t>retroalimentación</w:t>
            </w:r>
            <w:r>
              <w:rPr>
                <w:rFonts w:ascii="Verdana" w:eastAsia="Calibri" w:hAnsi="Verdana" w:cs="Times New Roman"/>
              </w:rPr>
              <w:t xml:space="preserve"> s</w:t>
            </w:r>
            <w:r w:rsidR="00BD0E9F" w:rsidRPr="00E55E24">
              <w:rPr>
                <w:rFonts w:ascii="Verdana" w:eastAsia="Calibri" w:hAnsi="Verdana" w:cs="Times New Roman"/>
              </w:rPr>
              <w:t>e entregan, al final, las respuestas correctas para que los estudiantes comparen con sus resultados (Tobón, 2013)</w:t>
            </w:r>
          </w:p>
        </w:tc>
      </w:tr>
      <w:tr w:rsidR="00BD0E9F" w:rsidRPr="001E0534" w14:paraId="557FF52C" w14:textId="77777777" w:rsidTr="00A1094B">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189ED7B3" w14:textId="77777777" w:rsidR="00BD0E9F" w:rsidRPr="001E0534" w:rsidRDefault="00BD0E9F" w:rsidP="00A152BC">
            <w:pPr>
              <w:spacing w:line="259" w:lineRule="auto"/>
              <w:jc w:val="both"/>
              <w:rPr>
                <w:rFonts w:ascii="Verdana" w:eastAsia="Calibri" w:hAnsi="Verdana" w:cs="Times New Roman"/>
              </w:rPr>
            </w:pPr>
          </w:p>
        </w:tc>
        <w:tc>
          <w:tcPr>
            <w:tcW w:w="2551" w:type="dxa"/>
            <w:shd w:val="clear" w:color="auto" w:fill="auto"/>
          </w:tcPr>
          <w:p w14:paraId="20C5B97B" w14:textId="77777777" w:rsidR="00BD0E9F" w:rsidRDefault="00BD0E9F" w:rsidP="00A152BC">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4722" w:type="dxa"/>
            <w:shd w:val="clear" w:color="auto" w:fill="auto"/>
          </w:tcPr>
          <w:p w14:paraId="5C697A26" w14:textId="5989E6AA" w:rsidR="00BD0E9F" w:rsidRPr="00A1094B" w:rsidRDefault="00BD0E9F" w:rsidP="00A1094B">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Pr>
                <w:rFonts w:ascii="Verdana" w:hAnsi="Verdana" w:cs="Times New Roman"/>
                <w:bCs/>
                <w:lang w:val="es-MX"/>
              </w:rPr>
              <w:t>L</w:t>
            </w:r>
            <w:r w:rsidRPr="00146D09">
              <w:rPr>
                <w:rFonts w:ascii="Verdana" w:hAnsi="Verdana" w:cs="Times New Roman"/>
                <w:bCs/>
                <w:lang w:val="es-MX"/>
              </w:rPr>
              <w:t>a modelación</w:t>
            </w:r>
            <w:r w:rsidR="000075B5">
              <w:rPr>
                <w:rFonts w:ascii="Verdana" w:hAnsi="Verdana" w:cs="Times New Roman"/>
                <w:bCs/>
                <w:lang w:val="es-MX"/>
              </w:rPr>
              <w:t xml:space="preserve"> </w:t>
            </w:r>
            <w:r w:rsidR="00E55E24">
              <w:rPr>
                <w:rFonts w:ascii="Verdana" w:hAnsi="Verdana" w:cs="Times New Roman"/>
                <w:bCs/>
                <w:lang w:val="es-MX"/>
              </w:rPr>
              <w:t>y los proyectos aplicados son</w:t>
            </w:r>
            <w:r w:rsidR="000075B5">
              <w:rPr>
                <w:rFonts w:ascii="Verdana" w:hAnsi="Verdana" w:cs="Times New Roman"/>
                <w:bCs/>
                <w:lang w:val="es-MX"/>
              </w:rPr>
              <w:t xml:space="preserve"> </w:t>
            </w:r>
            <w:r w:rsidR="000075B5" w:rsidRPr="000075B5">
              <w:rPr>
                <w:rFonts w:ascii="Verdana" w:hAnsi="Verdana" w:cs="Times New Roman"/>
                <w:bCs/>
                <w:u w:val="single"/>
                <w:lang w:val="es-MX"/>
              </w:rPr>
              <w:t>estrategia</w:t>
            </w:r>
            <w:r w:rsidR="00E55E24">
              <w:rPr>
                <w:rFonts w:ascii="Verdana" w:hAnsi="Verdana" w:cs="Times New Roman"/>
                <w:bCs/>
                <w:u w:val="single"/>
                <w:lang w:val="es-MX"/>
              </w:rPr>
              <w:t>s</w:t>
            </w:r>
            <w:r w:rsidR="00E55E24">
              <w:rPr>
                <w:rFonts w:ascii="Verdana" w:hAnsi="Verdana" w:cs="Times New Roman"/>
                <w:bCs/>
                <w:lang w:val="es-MX"/>
              </w:rPr>
              <w:t xml:space="preserve"> que</w:t>
            </w:r>
            <w:r w:rsidRPr="00146D09">
              <w:rPr>
                <w:rFonts w:ascii="Verdana" w:hAnsi="Verdana" w:cs="Times New Roman"/>
                <w:bCs/>
                <w:lang w:val="es-MX"/>
              </w:rPr>
              <w:t xml:space="preserve"> favorece</w:t>
            </w:r>
            <w:r w:rsidR="00E55E24">
              <w:rPr>
                <w:rFonts w:ascii="Verdana" w:hAnsi="Verdana" w:cs="Times New Roman"/>
                <w:bCs/>
                <w:lang w:val="es-MX"/>
              </w:rPr>
              <w:t>n</w:t>
            </w:r>
            <w:r w:rsidRPr="00146D09">
              <w:rPr>
                <w:rFonts w:ascii="Verdana" w:hAnsi="Verdana" w:cs="Times New Roman"/>
                <w:bCs/>
                <w:lang w:val="es-MX"/>
              </w:rPr>
              <w:t xml:space="preserve"> </w:t>
            </w:r>
            <w:r>
              <w:rPr>
                <w:rFonts w:ascii="Verdana" w:hAnsi="Verdana" w:cs="Times New Roman"/>
                <w:bCs/>
                <w:lang w:val="es-MX"/>
              </w:rPr>
              <w:t>el desarrollo del pensamiento complejo</w:t>
            </w:r>
            <w:r w:rsidR="00E55E24">
              <w:rPr>
                <w:rFonts w:ascii="Verdana" w:hAnsi="Verdana" w:cs="Times New Roman"/>
                <w:bCs/>
                <w:lang w:val="es-MX"/>
              </w:rPr>
              <w:t xml:space="preserve"> y permiten</w:t>
            </w:r>
            <w:r>
              <w:rPr>
                <w:rFonts w:ascii="Verdana" w:hAnsi="Verdana" w:cs="Times New Roman"/>
                <w:bCs/>
                <w:lang w:val="es-MX"/>
              </w:rPr>
              <w:t xml:space="preserve"> </w:t>
            </w:r>
            <w:r w:rsidR="001B624F">
              <w:rPr>
                <w:rFonts w:ascii="Verdana" w:hAnsi="Verdana" w:cs="Times New Roman"/>
                <w:bCs/>
                <w:lang w:val="es-MX"/>
              </w:rPr>
              <w:t>la aplicación de</w:t>
            </w:r>
            <w:r w:rsidRPr="00146D09">
              <w:rPr>
                <w:rFonts w:ascii="Verdana" w:hAnsi="Verdana" w:cs="Times New Roman"/>
                <w:bCs/>
                <w:lang w:val="es-MX"/>
              </w:rPr>
              <w:t xml:space="preserve"> conocimientos </w:t>
            </w:r>
            <w:r w:rsidR="001B624F">
              <w:rPr>
                <w:rFonts w:ascii="Verdana" w:hAnsi="Verdana" w:cs="Times New Roman"/>
                <w:bCs/>
                <w:lang w:val="es-MX"/>
              </w:rPr>
              <w:t>en la realidad</w:t>
            </w:r>
            <w:r w:rsidR="00E55E24">
              <w:rPr>
                <w:rFonts w:ascii="Verdana" w:hAnsi="Verdana" w:cs="Times New Roman"/>
                <w:bCs/>
                <w:lang w:val="es-MX"/>
              </w:rPr>
              <w:t xml:space="preserve"> </w:t>
            </w:r>
            <w:r w:rsidR="00A1094B" w:rsidRPr="00BD5305">
              <w:rPr>
                <w:rFonts w:ascii="Verdana" w:hAnsi="Verdana" w:cs="Times New Roman"/>
                <w:bCs/>
                <w:lang w:val="es-MX"/>
              </w:rPr>
              <w:t>(Biggs &amp; Tang, 2021).</w:t>
            </w:r>
          </w:p>
        </w:tc>
      </w:tr>
    </w:tbl>
    <w:p w14:paraId="7DB7CA22" w14:textId="7683DCFA" w:rsidR="004F0A89" w:rsidRDefault="004C50D5" w:rsidP="00E45052">
      <w:pPr>
        <w:spacing w:line="259" w:lineRule="auto"/>
        <w:jc w:val="both"/>
        <w:rPr>
          <w:rFonts w:ascii="Verdana" w:eastAsia="Calibri" w:hAnsi="Verdana" w:cs="Times New Roman"/>
          <w:sz w:val="24"/>
          <w:szCs w:val="24"/>
          <w:lang w:val="es-MX"/>
        </w:rPr>
      </w:pPr>
      <w:r>
        <w:rPr>
          <w:rFonts w:ascii="Verdana" w:eastAsia="Calibri" w:hAnsi="Verdana" w:cs="Times New Roman"/>
          <w:sz w:val="24"/>
          <w:szCs w:val="24"/>
          <w:lang w:val="es-MX"/>
        </w:rPr>
        <w:t>Fuente: propia</w:t>
      </w:r>
    </w:p>
    <w:p w14:paraId="3BB4A5AC" w14:textId="77777777" w:rsidR="004C50D5" w:rsidRDefault="004C50D5" w:rsidP="00E45052">
      <w:pPr>
        <w:spacing w:line="259" w:lineRule="auto"/>
        <w:jc w:val="both"/>
        <w:rPr>
          <w:rFonts w:ascii="Verdana" w:eastAsia="Calibri" w:hAnsi="Verdana" w:cs="Times New Roman"/>
          <w:sz w:val="24"/>
          <w:szCs w:val="24"/>
          <w:lang w:val="es-MX"/>
        </w:rPr>
      </w:pPr>
    </w:p>
    <w:p w14:paraId="198345DD" w14:textId="0656FBD0" w:rsidR="00095012" w:rsidRDefault="00A1094B" w:rsidP="00E45052">
      <w:pPr>
        <w:spacing w:line="259" w:lineRule="auto"/>
        <w:jc w:val="both"/>
        <w:rPr>
          <w:rFonts w:ascii="Verdana" w:eastAsia="Calibri" w:hAnsi="Verdana" w:cs="Times New Roman"/>
          <w:sz w:val="24"/>
          <w:szCs w:val="24"/>
          <w:lang w:val="es-MX"/>
        </w:rPr>
      </w:pPr>
      <w:r>
        <w:rPr>
          <w:rFonts w:ascii="Verdana" w:eastAsia="Calibri" w:hAnsi="Verdana" w:cs="Times New Roman"/>
          <w:sz w:val="24"/>
          <w:szCs w:val="24"/>
          <w:lang w:val="es-MX"/>
        </w:rPr>
        <w:t>A juicio de estos hallazgos</w:t>
      </w:r>
      <w:r w:rsidR="00C21FBD">
        <w:rPr>
          <w:rFonts w:ascii="Verdana" w:eastAsia="Calibri" w:hAnsi="Verdana" w:cs="Times New Roman"/>
          <w:sz w:val="24"/>
          <w:szCs w:val="24"/>
          <w:lang w:val="es-MX"/>
        </w:rPr>
        <w:t xml:space="preserve"> y de acuerdo con </w:t>
      </w:r>
      <w:r>
        <w:rPr>
          <w:rFonts w:ascii="Verdana" w:eastAsia="Calibri" w:hAnsi="Verdana" w:cs="Times New Roman"/>
          <w:sz w:val="24"/>
          <w:szCs w:val="24"/>
          <w:lang w:val="es-MX"/>
        </w:rPr>
        <w:t xml:space="preserve"> </w:t>
      </w:r>
      <w:r w:rsidR="00C21FBD">
        <w:rPr>
          <w:rFonts w:ascii="Verdana" w:eastAsia="Calibri" w:hAnsi="Verdana" w:cs="Times New Roman"/>
          <w:sz w:val="24"/>
          <w:szCs w:val="24"/>
          <w:lang w:val="es-MX"/>
        </w:rPr>
        <w:t>Camilloni (2017</w:t>
      </w:r>
      <w:r w:rsidR="00095012">
        <w:rPr>
          <w:rFonts w:ascii="Verdana" w:eastAsia="Calibri" w:hAnsi="Verdana" w:cs="Times New Roman"/>
          <w:sz w:val="24"/>
          <w:szCs w:val="24"/>
          <w:lang w:val="es-MX"/>
        </w:rPr>
        <w:t xml:space="preserve">), Biggs &amp; Tang (2021), </w:t>
      </w:r>
      <w:r w:rsidR="00C21FBD">
        <w:rPr>
          <w:rFonts w:ascii="Verdana" w:eastAsia="Calibri" w:hAnsi="Verdana" w:cs="Times New Roman"/>
          <w:sz w:val="24"/>
          <w:szCs w:val="24"/>
          <w:lang w:val="es-MX"/>
        </w:rPr>
        <w:t>dentro del marco de la practicas evaluativas consideradas efectivas para el desarrollo de competencias en matemáticas</w:t>
      </w:r>
      <w:r w:rsidR="00095012">
        <w:rPr>
          <w:rFonts w:ascii="Verdana" w:eastAsia="Calibri" w:hAnsi="Verdana" w:cs="Times New Roman"/>
          <w:sz w:val="24"/>
          <w:szCs w:val="24"/>
          <w:lang w:val="es-MX"/>
        </w:rPr>
        <w:t xml:space="preserve">, </w:t>
      </w:r>
      <w:r w:rsidR="00C21FBD">
        <w:rPr>
          <w:rFonts w:ascii="Verdana" w:eastAsia="Calibri" w:hAnsi="Verdana" w:cs="Times New Roman"/>
          <w:sz w:val="24"/>
          <w:szCs w:val="24"/>
          <w:lang w:val="es-MX"/>
        </w:rPr>
        <w:t xml:space="preserve">es necesario utilizar instrumentos </w:t>
      </w:r>
      <w:r w:rsidR="00C21FBD" w:rsidRPr="00C21FBD">
        <w:rPr>
          <w:rFonts w:ascii="Verdana" w:eastAsia="Calibri" w:hAnsi="Verdana" w:cs="Times New Roman"/>
          <w:sz w:val="24"/>
          <w:szCs w:val="24"/>
          <w:lang w:val="es-MX"/>
        </w:rPr>
        <w:t xml:space="preserve">como </w:t>
      </w:r>
      <w:r w:rsidR="00C21FBD" w:rsidRPr="00C21FBD">
        <w:rPr>
          <w:rFonts w:ascii="Verdana" w:hAnsi="Verdana"/>
          <w:sz w:val="24"/>
          <w:szCs w:val="24"/>
          <w:lang w:val="es-MX"/>
        </w:rPr>
        <w:t>rúbricas, portafolios</w:t>
      </w:r>
      <w:r w:rsidR="00095012">
        <w:rPr>
          <w:rFonts w:ascii="Verdana" w:hAnsi="Verdana"/>
          <w:sz w:val="24"/>
          <w:szCs w:val="24"/>
          <w:lang w:val="es-MX"/>
        </w:rPr>
        <w:t xml:space="preserve"> y</w:t>
      </w:r>
      <w:r w:rsidR="00C21FBD" w:rsidRPr="00C21FBD">
        <w:rPr>
          <w:rFonts w:ascii="Verdana" w:hAnsi="Verdana"/>
          <w:sz w:val="24"/>
          <w:szCs w:val="24"/>
          <w:lang w:val="es-MX"/>
        </w:rPr>
        <w:t xml:space="preserve"> proyectos aplicados</w:t>
      </w:r>
      <w:r w:rsidR="00095012">
        <w:rPr>
          <w:rFonts w:ascii="Verdana" w:hAnsi="Verdana"/>
          <w:sz w:val="24"/>
          <w:szCs w:val="24"/>
          <w:lang w:val="es-MX"/>
        </w:rPr>
        <w:t xml:space="preserve"> mediante la modelación contextualizada</w:t>
      </w:r>
      <w:r w:rsidR="00095012">
        <w:rPr>
          <w:rFonts w:ascii="Verdana" w:eastAsia="Calibri" w:hAnsi="Verdana" w:cs="Times New Roman"/>
          <w:sz w:val="24"/>
          <w:szCs w:val="24"/>
          <w:lang w:val="es-MX"/>
        </w:rPr>
        <w:t>, no obstante, de acuerdo con Tobón (2013), Zabala &amp; Arnau (2015)</w:t>
      </w:r>
      <w:r w:rsidR="001B624F">
        <w:rPr>
          <w:rFonts w:ascii="Verdana" w:eastAsia="Calibri" w:hAnsi="Verdana" w:cs="Times New Roman"/>
          <w:sz w:val="24"/>
          <w:szCs w:val="24"/>
          <w:lang w:val="es-MX"/>
        </w:rPr>
        <w:t xml:space="preserve"> y los referentes anteriormente mencionados, </w:t>
      </w:r>
      <w:r>
        <w:rPr>
          <w:rFonts w:ascii="Verdana" w:eastAsia="Calibri" w:hAnsi="Verdana" w:cs="Times New Roman"/>
          <w:sz w:val="24"/>
          <w:szCs w:val="24"/>
          <w:lang w:val="es-MX"/>
        </w:rPr>
        <w:t xml:space="preserve">se identifica que las practicas </w:t>
      </w:r>
      <w:r w:rsidR="00B55380">
        <w:rPr>
          <w:rFonts w:ascii="Verdana" w:eastAsia="Calibri" w:hAnsi="Verdana" w:cs="Times New Roman"/>
          <w:sz w:val="24"/>
          <w:szCs w:val="24"/>
          <w:lang w:val="es-MX"/>
        </w:rPr>
        <w:t>evaluativas en</w:t>
      </w:r>
      <w:r>
        <w:rPr>
          <w:rFonts w:ascii="Verdana" w:eastAsia="Calibri" w:hAnsi="Verdana" w:cs="Times New Roman"/>
          <w:sz w:val="24"/>
          <w:szCs w:val="24"/>
          <w:lang w:val="es-MX"/>
        </w:rPr>
        <w:t xml:space="preserve"> el área de matemáticas en la educación superior</w:t>
      </w:r>
      <w:r w:rsidR="00B55380">
        <w:rPr>
          <w:rFonts w:ascii="Verdana" w:eastAsia="Calibri" w:hAnsi="Verdana" w:cs="Times New Roman"/>
          <w:sz w:val="24"/>
          <w:szCs w:val="24"/>
          <w:lang w:val="es-MX"/>
        </w:rPr>
        <w:t xml:space="preserve"> se centra en espacios donde</w:t>
      </w:r>
      <w:r w:rsidR="00B55380" w:rsidRPr="00B55380">
        <w:rPr>
          <w:rFonts w:ascii="Verdana" w:eastAsia="Calibri" w:hAnsi="Verdana" w:cs="Times New Roman"/>
          <w:sz w:val="24"/>
          <w:szCs w:val="24"/>
          <w:lang w:val="es-MX"/>
        </w:rPr>
        <w:t xml:space="preserve"> </w:t>
      </w:r>
      <w:r w:rsidR="00B55380" w:rsidRPr="00E45052">
        <w:rPr>
          <w:rFonts w:ascii="Verdana" w:eastAsia="Calibri" w:hAnsi="Verdana" w:cs="Times New Roman"/>
          <w:sz w:val="24"/>
          <w:szCs w:val="24"/>
          <w:lang w:val="es-MX"/>
        </w:rPr>
        <w:t>persiste</w:t>
      </w:r>
      <w:r w:rsidR="00B55380">
        <w:rPr>
          <w:rFonts w:ascii="Verdana" w:eastAsia="Calibri" w:hAnsi="Verdana" w:cs="Times New Roman"/>
          <w:sz w:val="24"/>
          <w:szCs w:val="24"/>
          <w:lang w:val="es-MX"/>
        </w:rPr>
        <w:t>n limitantes</w:t>
      </w:r>
      <w:r w:rsidR="00B55380" w:rsidRPr="00E45052">
        <w:rPr>
          <w:rFonts w:ascii="Verdana" w:eastAsia="Calibri" w:hAnsi="Verdana" w:cs="Times New Roman"/>
          <w:sz w:val="24"/>
          <w:szCs w:val="24"/>
          <w:lang w:val="es-MX"/>
        </w:rPr>
        <w:t xml:space="preserve"> relacionadas con l</w:t>
      </w:r>
      <w:r w:rsidR="00B55380">
        <w:rPr>
          <w:rFonts w:ascii="Verdana" w:eastAsia="Calibri" w:hAnsi="Verdana" w:cs="Times New Roman"/>
          <w:sz w:val="24"/>
          <w:szCs w:val="24"/>
          <w:lang w:val="es-MX"/>
        </w:rPr>
        <w:t>as estrategias, pues, a</w:t>
      </w:r>
      <w:r w:rsidR="001B624F">
        <w:rPr>
          <w:rFonts w:ascii="Verdana" w:eastAsia="Calibri" w:hAnsi="Verdana" w:cs="Times New Roman"/>
          <w:sz w:val="24"/>
          <w:szCs w:val="24"/>
          <w:lang w:val="es-MX"/>
        </w:rPr>
        <w:t>ú</w:t>
      </w:r>
      <w:r w:rsidR="00B55380">
        <w:rPr>
          <w:rFonts w:ascii="Verdana" w:eastAsia="Calibri" w:hAnsi="Verdana" w:cs="Times New Roman"/>
          <w:sz w:val="24"/>
          <w:szCs w:val="24"/>
          <w:lang w:val="es-MX"/>
        </w:rPr>
        <w:t>n se implementa mediante practicas</w:t>
      </w:r>
      <w:r w:rsidR="00B55380" w:rsidRPr="00E45052">
        <w:rPr>
          <w:rFonts w:ascii="Verdana" w:eastAsia="Calibri" w:hAnsi="Verdana" w:cs="Times New Roman"/>
          <w:sz w:val="24"/>
          <w:szCs w:val="24"/>
          <w:lang w:val="es-MX"/>
        </w:rPr>
        <w:t xml:space="preserve"> tradicionales</w:t>
      </w:r>
      <w:r w:rsidR="00C55816">
        <w:rPr>
          <w:rFonts w:ascii="Verdana" w:eastAsia="Calibri" w:hAnsi="Verdana" w:cs="Times New Roman"/>
          <w:sz w:val="24"/>
          <w:szCs w:val="24"/>
          <w:lang w:val="es-MX"/>
        </w:rPr>
        <w:t xml:space="preserve"> cuyo pilar es la</w:t>
      </w:r>
      <w:r w:rsidR="00095012">
        <w:rPr>
          <w:rFonts w:ascii="Verdana" w:eastAsia="Calibri" w:hAnsi="Verdana" w:cs="Times New Roman"/>
          <w:sz w:val="24"/>
          <w:szCs w:val="24"/>
          <w:lang w:val="es-MX"/>
        </w:rPr>
        <w:t xml:space="preserve"> repetición y memorización</w:t>
      </w:r>
      <w:r w:rsidR="00B55380">
        <w:rPr>
          <w:rFonts w:ascii="Verdana" w:eastAsia="Calibri" w:hAnsi="Verdana" w:cs="Times New Roman"/>
          <w:sz w:val="24"/>
          <w:szCs w:val="24"/>
          <w:lang w:val="es-MX"/>
        </w:rPr>
        <w:t xml:space="preserve">. </w:t>
      </w:r>
    </w:p>
    <w:p w14:paraId="54A77BBA" w14:textId="095F40CA" w:rsidR="00E45052" w:rsidRDefault="00B55380" w:rsidP="00E45052">
      <w:pPr>
        <w:spacing w:line="259" w:lineRule="auto"/>
        <w:jc w:val="both"/>
        <w:rPr>
          <w:rFonts w:ascii="Verdana" w:eastAsia="Calibri" w:hAnsi="Verdana" w:cs="Times New Roman"/>
          <w:sz w:val="24"/>
          <w:szCs w:val="24"/>
          <w:lang w:val="es-MX"/>
        </w:rPr>
      </w:pPr>
      <w:r>
        <w:rPr>
          <w:rFonts w:ascii="Verdana" w:eastAsia="Calibri" w:hAnsi="Verdana" w:cs="Times New Roman"/>
          <w:sz w:val="24"/>
          <w:szCs w:val="24"/>
          <w:lang w:val="es-MX"/>
        </w:rPr>
        <w:t>Si bien, el componente curricular</w:t>
      </w:r>
      <w:r w:rsidR="00095012">
        <w:rPr>
          <w:rFonts w:ascii="Verdana" w:eastAsia="Calibri" w:hAnsi="Verdana" w:cs="Times New Roman"/>
          <w:sz w:val="24"/>
          <w:szCs w:val="24"/>
          <w:lang w:val="es-MX"/>
        </w:rPr>
        <w:t xml:space="preserve"> </w:t>
      </w:r>
      <w:r w:rsidR="001B624F">
        <w:rPr>
          <w:rFonts w:ascii="Verdana" w:eastAsia="Calibri" w:hAnsi="Verdana" w:cs="Times New Roman"/>
          <w:sz w:val="24"/>
          <w:szCs w:val="24"/>
          <w:lang w:val="es-MX"/>
        </w:rPr>
        <w:t>de acuerdo con</w:t>
      </w:r>
      <w:r w:rsidR="00095012">
        <w:rPr>
          <w:rFonts w:ascii="Verdana" w:eastAsia="Calibri" w:hAnsi="Verdana" w:cs="Times New Roman"/>
          <w:sz w:val="24"/>
          <w:szCs w:val="24"/>
          <w:lang w:val="es-MX"/>
        </w:rPr>
        <w:t xml:space="preserve"> Unesco (2017) y el MEN (20</w:t>
      </w:r>
      <w:r w:rsidR="00D17845">
        <w:rPr>
          <w:rFonts w:ascii="Verdana" w:eastAsia="Calibri" w:hAnsi="Verdana" w:cs="Times New Roman"/>
          <w:sz w:val="24"/>
          <w:szCs w:val="24"/>
          <w:lang w:val="es-MX"/>
        </w:rPr>
        <w:t>20</w:t>
      </w:r>
      <w:r w:rsidR="00095012">
        <w:rPr>
          <w:rFonts w:ascii="Verdana" w:eastAsia="Calibri" w:hAnsi="Verdana" w:cs="Times New Roman"/>
          <w:sz w:val="24"/>
          <w:szCs w:val="24"/>
          <w:lang w:val="es-MX"/>
        </w:rPr>
        <w:t xml:space="preserve">) </w:t>
      </w:r>
      <w:r w:rsidR="00E45052" w:rsidRPr="00E45052">
        <w:rPr>
          <w:rFonts w:ascii="Verdana" w:eastAsia="Calibri" w:hAnsi="Verdana" w:cs="Times New Roman"/>
          <w:sz w:val="24"/>
          <w:szCs w:val="24"/>
          <w:lang w:val="es-MX"/>
        </w:rPr>
        <w:t>se configura como un puente para resignificar la evaluación en matemáticas</w:t>
      </w:r>
      <w:r w:rsidR="00C55816">
        <w:rPr>
          <w:rFonts w:ascii="Verdana" w:eastAsia="Calibri" w:hAnsi="Verdana" w:cs="Times New Roman"/>
          <w:sz w:val="24"/>
          <w:szCs w:val="24"/>
          <w:lang w:val="es-MX"/>
        </w:rPr>
        <w:t xml:space="preserve"> y está escrito mediante las intencionalidades</w:t>
      </w:r>
      <w:r w:rsidR="001B624F">
        <w:rPr>
          <w:rFonts w:ascii="Verdana" w:eastAsia="Calibri" w:hAnsi="Verdana" w:cs="Times New Roman"/>
          <w:sz w:val="24"/>
          <w:szCs w:val="24"/>
          <w:lang w:val="es-MX"/>
        </w:rPr>
        <w:t xml:space="preserve"> curriculares</w:t>
      </w:r>
      <w:r w:rsidR="00095012">
        <w:rPr>
          <w:rFonts w:ascii="Verdana" w:eastAsia="Calibri" w:hAnsi="Verdana" w:cs="Times New Roman"/>
          <w:sz w:val="24"/>
          <w:szCs w:val="24"/>
          <w:lang w:val="es-MX"/>
        </w:rPr>
        <w:t xml:space="preserve">, </w:t>
      </w:r>
      <w:r>
        <w:rPr>
          <w:rFonts w:ascii="Verdana" w:eastAsia="Calibri" w:hAnsi="Verdana" w:cs="Times New Roman"/>
          <w:sz w:val="24"/>
          <w:szCs w:val="24"/>
          <w:lang w:val="es-MX"/>
        </w:rPr>
        <w:t>debe acompañarse de</w:t>
      </w:r>
      <w:r w:rsidR="00E45052" w:rsidRPr="00E45052">
        <w:rPr>
          <w:rFonts w:ascii="Verdana" w:eastAsia="Calibri" w:hAnsi="Verdana" w:cs="Times New Roman"/>
          <w:sz w:val="24"/>
          <w:szCs w:val="24"/>
          <w:lang w:val="es-MX"/>
        </w:rPr>
        <w:t xml:space="preserve"> procesos de innovación pedagógica sostenidos</w:t>
      </w:r>
      <w:r w:rsidR="00C55816">
        <w:rPr>
          <w:rFonts w:ascii="Verdana" w:eastAsia="Calibri" w:hAnsi="Verdana" w:cs="Times New Roman"/>
          <w:sz w:val="24"/>
          <w:szCs w:val="24"/>
          <w:lang w:val="es-MX"/>
        </w:rPr>
        <w:t xml:space="preserve"> que implementen los docentes</w:t>
      </w:r>
      <w:r w:rsidR="00095012">
        <w:rPr>
          <w:rFonts w:ascii="Verdana" w:eastAsia="Calibri" w:hAnsi="Verdana" w:cs="Times New Roman"/>
          <w:sz w:val="24"/>
          <w:szCs w:val="24"/>
          <w:lang w:val="es-MX"/>
        </w:rPr>
        <w:t xml:space="preserve">, pero, las estrategias de retroalimentación de la evaluación en </w:t>
      </w:r>
      <w:r w:rsidR="00C55816">
        <w:rPr>
          <w:rFonts w:ascii="Verdana" w:eastAsia="Calibri" w:hAnsi="Verdana" w:cs="Times New Roman"/>
          <w:sz w:val="24"/>
          <w:szCs w:val="24"/>
          <w:lang w:val="es-MX"/>
        </w:rPr>
        <w:t>matemáticas no promueven el desarrollo del pensamiento crítico, en tanto, dichas estrategias consisten en devolver la evaluación con una nota numérica y resaltar los errores cometidos como asegura Tobón (2013) o explicar los errores más comunes cometidos por los estudiantes en la evaluación sin personalizar la orientación, indicando cuales son las respuestas correctas</w:t>
      </w:r>
      <w:r w:rsidR="00B76895">
        <w:rPr>
          <w:rFonts w:ascii="Verdana" w:eastAsia="Calibri" w:hAnsi="Verdana" w:cs="Times New Roman"/>
          <w:sz w:val="24"/>
          <w:szCs w:val="24"/>
          <w:lang w:val="es-MX"/>
        </w:rPr>
        <w:t xml:space="preserve"> como sostiene Godino (2022)</w:t>
      </w:r>
      <w:r w:rsidR="00E45052" w:rsidRPr="00E45052">
        <w:rPr>
          <w:rFonts w:ascii="Verdana" w:eastAsia="Calibri" w:hAnsi="Verdana" w:cs="Times New Roman"/>
          <w:sz w:val="24"/>
          <w:szCs w:val="24"/>
          <w:lang w:val="es-MX"/>
        </w:rPr>
        <w:t>.</w:t>
      </w:r>
    </w:p>
    <w:p w14:paraId="39F558EE" w14:textId="79C130C7" w:rsidR="004C50D5" w:rsidRDefault="007A1BC2" w:rsidP="00E45052">
      <w:pPr>
        <w:spacing w:line="259" w:lineRule="auto"/>
        <w:jc w:val="both"/>
        <w:rPr>
          <w:rFonts w:ascii="Verdana" w:eastAsia="Calibri" w:hAnsi="Verdana" w:cs="Times New Roman"/>
          <w:sz w:val="24"/>
          <w:szCs w:val="24"/>
          <w:lang w:val="es-MX"/>
        </w:rPr>
      </w:pPr>
      <w:r>
        <w:rPr>
          <w:rFonts w:ascii="Verdana" w:eastAsia="Calibri" w:hAnsi="Verdana" w:cs="Times New Roman"/>
          <w:sz w:val="24"/>
          <w:szCs w:val="24"/>
        </w:rPr>
        <w:t>Dicho lo anterior, es posible deducir que la</w:t>
      </w:r>
      <w:r w:rsidRPr="007A1BC2">
        <w:rPr>
          <w:rFonts w:ascii="Verdana" w:eastAsia="Calibri" w:hAnsi="Verdana" w:cs="Times New Roman"/>
          <w:sz w:val="24"/>
          <w:szCs w:val="24"/>
        </w:rPr>
        <w:t xml:space="preserve"> evaluación en matemáticas en la educación superior colombiana </w:t>
      </w:r>
      <w:r>
        <w:rPr>
          <w:rFonts w:ascii="Verdana" w:eastAsia="Calibri" w:hAnsi="Verdana" w:cs="Times New Roman"/>
          <w:sz w:val="24"/>
          <w:szCs w:val="24"/>
        </w:rPr>
        <w:t>se ejecuta mediante</w:t>
      </w:r>
      <w:r w:rsidRPr="007A1BC2">
        <w:rPr>
          <w:rFonts w:ascii="Verdana" w:eastAsia="Calibri" w:hAnsi="Verdana" w:cs="Times New Roman"/>
          <w:sz w:val="24"/>
          <w:szCs w:val="24"/>
        </w:rPr>
        <w:t xml:space="preserve"> instrumentos </w:t>
      </w:r>
      <w:r>
        <w:rPr>
          <w:rFonts w:ascii="Verdana" w:eastAsia="Calibri" w:hAnsi="Verdana" w:cs="Times New Roman"/>
          <w:sz w:val="24"/>
          <w:szCs w:val="24"/>
        </w:rPr>
        <w:t xml:space="preserve">que </w:t>
      </w:r>
      <w:r w:rsidRPr="007A1BC2">
        <w:rPr>
          <w:rFonts w:ascii="Verdana" w:eastAsia="Calibri" w:hAnsi="Verdana" w:cs="Times New Roman"/>
          <w:sz w:val="24"/>
          <w:szCs w:val="24"/>
        </w:rPr>
        <w:t>continúan respondiendo, en gran medida, a un modelo tradicional centrado en la prueba escrita de carácter sumativo, la cual se aplica generalmente al final del curso como criterio único de aprobación o reprobación</w:t>
      </w:r>
      <w:r>
        <w:rPr>
          <w:rFonts w:ascii="Verdana" w:eastAsia="Calibri" w:hAnsi="Verdana" w:cs="Times New Roman"/>
          <w:sz w:val="24"/>
          <w:szCs w:val="24"/>
        </w:rPr>
        <w:t xml:space="preserve">. </w:t>
      </w:r>
      <w:r w:rsidRPr="007A1BC2">
        <w:rPr>
          <w:rFonts w:ascii="Verdana" w:eastAsia="Calibri" w:hAnsi="Verdana" w:cs="Times New Roman"/>
          <w:sz w:val="24"/>
          <w:szCs w:val="24"/>
        </w:rPr>
        <w:t>Esta práctica deja de lado la función formativa de la evaluación y limita la posibilidad de retroalimentación efectiva, reduciendo el proceso a la verificación de resultados y no a la comprensión de los procedimientos ni al desarrollo de competencias. Como consecuencia, el estudiante se convierte en receptor pasivo de</w:t>
      </w:r>
      <w:r w:rsidR="001B624F">
        <w:rPr>
          <w:rFonts w:ascii="Verdana" w:eastAsia="Calibri" w:hAnsi="Verdana" w:cs="Times New Roman"/>
          <w:sz w:val="24"/>
          <w:szCs w:val="24"/>
        </w:rPr>
        <w:t xml:space="preserve"> aprendizajes y</w:t>
      </w:r>
      <w:r w:rsidRPr="007A1BC2">
        <w:rPr>
          <w:rFonts w:ascii="Verdana" w:eastAsia="Calibri" w:hAnsi="Verdana" w:cs="Times New Roman"/>
          <w:sz w:val="24"/>
          <w:szCs w:val="24"/>
        </w:rPr>
        <w:t xml:space="preserve"> calificaciones sin contar con espacios suficientes para reflexionar sobre sus errores, identificar avances o relacionar los saberes matemáticos con su contexto académico y profesional.</w:t>
      </w:r>
    </w:p>
    <w:p w14:paraId="75167301" w14:textId="01D73A8E" w:rsidR="003C0838" w:rsidRDefault="001D7A16" w:rsidP="003C0838">
      <w:pPr>
        <w:spacing w:line="259" w:lineRule="auto"/>
        <w:jc w:val="both"/>
        <w:rPr>
          <w:rFonts w:ascii="Verdana" w:hAnsi="Verdana" w:cs="Times New Roman"/>
          <w:b/>
          <w:sz w:val="24"/>
          <w:szCs w:val="24"/>
        </w:rPr>
      </w:pPr>
      <w:r>
        <w:rPr>
          <w:rFonts w:ascii="Verdana" w:hAnsi="Verdana" w:cs="Times New Roman"/>
          <w:b/>
          <w:sz w:val="24"/>
          <w:szCs w:val="24"/>
        </w:rPr>
        <w:t>P</w:t>
      </w:r>
      <w:r w:rsidR="003C0838" w:rsidRPr="00E45052">
        <w:rPr>
          <w:rFonts w:ascii="Verdana" w:hAnsi="Verdana" w:cs="Times New Roman"/>
          <w:b/>
          <w:sz w:val="24"/>
          <w:szCs w:val="24"/>
        </w:rPr>
        <w:t>ertinencia y relevancia de la enseñanza y evaluación de las matemáticas en la formación universitaria</w:t>
      </w:r>
      <w:r>
        <w:rPr>
          <w:rFonts w:ascii="Verdana" w:hAnsi="Verdana" w:cs="Times New Roman"/>
          <w:b/>
          <w:sz w:val="24"/>
          <w:szCs w:val="24"/>
        </w:rPr>
        <w:t xml:space="preserve">: </w:t>
      </w:r>
      <w:r w:rsidR="003C0838" w:rsidRPr="00E45052">
        <w:rPr>
          <w:rFonts w:ascii="Verdana" w:hAnsi="Verdana" w:cs="Times New Roman"/>
          <w:b/>
          <w:sz w:val="24"/>
          <w:szCs w:val="24"/>
        </w:rPr>
        <w:t xml:space="preserve">vínculos entre el </w:t>
      </w:r>
      <w:r w:rsidR="003C0838" w:rsidRPr="00E45052">
        <w:rPr>
          <w:rFonts w:ascii="Verdana" w:hAnsi="Verdana" w:cs="Times New Roman"/>
          <w:b/>
          <w:sz w:val="24"/>
          <w:szCs w:val="24"/>
        </w:rPr>
        <w:lastRenderedPageBreak/>
        <w:t>conocimiento matemático, la vida cotidiana y el desempeño profesional del estudiante</w:t>
      </w:r>
      <w:r w:rsidR="003C0838">
        <w:rPr>
          <w:rFonts w:ascii="Verdana" w:hAnsi="Verdana" w:cs="Times New Roman"/>
          <w:b/>
          <w:sz w:val="24"/>
          <w:szCs w:val="24"/>
        </w:rPr>
        <w:t>.</w:t>
      </w:r>
    </w:p>
    <w:p w14:paraId="68ABA589" w14:textId="086F74CE" w:rsidR="008E31CE" w:rsidRPr="004C50D5" w:rsidRDefault="004C50D5" w:rsidP="00C94A52">
      <w:pPr>
        <w:spacing w:line="259" w:lineRule="auto"/>
        <w:jc w:val="both"/>
        <w:rPr>
          <w:rFonts w:ascii="Verdana" w:eastAsia="Calibri" w:hAnsi="Verdana" w:cs="Times New Roman"/>
          <w:b/>
          <w:bCs/>
          <w:sz w:val="24"/>
          <w:szCs w:val="24"/>
        </w:rPr>
      </w:pPr>
      <w:r w:rsidRPr="004C50D5">
        <w:rPr>
          <w:rFonts w:ascii="Verdana" w:eastAsia="Calibri" w:hAnsi="Verdana" w:cs="Times New Roman"/>
          <w:b/>
          <w:bCs/>
          <w:sz w:val="24"/>
          <w:szCs w:val="24"/>
        </w:rPr>
        <w:t>Tabla 5.</w:t>
      </w:r>
    </w:p>
    <w:p w14:paraId="67DB546B" w14:textId="0D93E1ED" w:rsidR="004C50D5" w:rsidRPr="00822A32" w:rsidRDefault="004C50D5" w:rsidP="00C94A52">
      <w:pPr>
        <w:spacing w:line="259" w:lineRule="auto"/>
        <w:jc w:val="both"/>
        <w:rPr>
          <w:rFonts w:ascii="Verdana" w:eastAsia="Calibri" w:hAnsi="Verdana" w:cs="Times New Roman"/>
          <w:sz w:val="24"/>
          <w:szCs w:val="24"/>
        </w:rPr>
      </w:pPr>
      <w:r>
        <w:rPr>
          <w:rFonts w:ascii="Verdana" w:eastAsia="Calibri" w:hAnsi="Verdana" w:cs="Times New Roman"/>
          <w:sz w:val="24"/>
          <w:szCs w:val="24"/>
        </w:rPr>
        <w:t>Pertinencia y relevancia</w:t>
      </w:r>
    </w:p>
    <w:tbl>
      <w:tblPr>
        <w:tblStyle w:val="Tabladelista1clara"/>
        <w:tblW w:w="0" w:type="auto"/>
        <w:tblLook w:val="04A0" w:firstRow="1" w:lastRow="0" w:firstColumn="1" w:lastColumn="0" w:noHBand="0" w:noVBand="1"/>
      </w:tblPr>
      <w:tblGrid>
        <w:gridCol w:w="1635"/>
        <w:gridCol w:w="2534"/>
        <w:gridCol w:w="4659"/>
      </w:tblGrid>
      <w:tr w:rsidR="004C50D5" w:rsidRPr="001E0534" w14:paraId="74B529EA" w14:textId="77777777" w:rsidTr="008E5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dxa"/>
          </w:tcPr>
          <w:p w14:paraId="7D4F061A" w14:textId="77777777" w:rsidR="004C50D5" w:rsidRPr="00AB3018" w:rsidRDefault="004C50D5" w:rsidP="004D22A3">
            <w:pPr>
              <w:spacing w:line="259" w:lineRule="auto"/>
              <w:jc w:val="both"/>
              <w:rPr>
                <w:rFonts w:ascii="Verdana" w:eastAsia="Calibri" w:hAnsi="Verdana" w:cs="Times New Roman"/>
              </w:rPr>
            </w:pPr>
            <w:r w:rsidRPr="00AB3018">
              <w:rPr>
                <w:rFonts w:ascii="Verdana" w:eastAsia="Calibri" w:hAnsi="Verdana" w:cs="Times New Roman"/>
              </w:rPr>
              <w:t>Categoría</w:t>
            </w:r>
          </w:p>
        </w:tc>
        <w:tc>
          <w:tcPr>
            <w:tcW w:w="2534" w:type="dxa"/>
          </w:tcPr>
          <w:p w14:paraId="5BAA1ED0" w14:textId="77777777" w:rsidR="004C50D5" w:rsidRPr="00AB3018" w:rsidRDefault="004C50D5" w:rsidP="004D22A3">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rPr>
            </w:pPr>
            <w:r w:rsidRPr="00AB3018">
              <w:rPr>
                <w:rFonts w:ascii="Verdana" w:eastAsia="Calibri" w:hAnsi="Verdana" w:cs="Times New Roman"/>
              </w:rPr>
              <w:t>Subcategoría</w:t>
            </w:r>
          </w:p>
        </w:tc>
        <w:tc>
          <w:tcPr>
            <w:tcW w:w="4659" w:type="dxa"/>
          </w:tcPr>
          <w:p w14:paraId="286CE5B5" w14:textId="77777777" w:rsidR="004C50D5" w:rsidRPr="00AB3018" w:rsidRDefault="004C50D5" w:rsidP="004D22A3">
            <w:pPr>
              <w:spacing w:line="259" w:lineRule="auto"/>
              <w:jc w:val="both"/>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rPr>
            </w:pPr>
            <w:r w:rsidRPr="00AB3018">
              <w:rPr>
                <w:rFonts w:ascii="Verdana" w:eastAsia="Calibri" w:hAnsi="Verdana" w:cs="Times New Roman"/>
              </w:rPr>
              <w:t>Interpretación</w:t>
            </w:r>
          </w:p>
        </w:tc>
      </w:tr>
      <w:tr w:rsidR="00AF570D" w:rsidRPr="00BD5305" w14:paraId="5DFE145C" w14:textId="77777777" w:rsidTr="008E516D">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1635" w:type="dxa"/>
            <w:shd w:val="clear" w:color="auto" w:fill="auto"/>
          </w:tcPr>
          <w:p w14:paraId="6515FC0D" w14:textId="77777777" w:rsidR="00AF570D" w:rsidRPr="001E0534" w:rsidRDefault="00AF570D" w:rsidP="004D22A3">
            <w:pPr>
              <w:spacing w:line="259" w:lineRule="auto"/>
              <w:jc w:val="both"/>
              <w:rPr>
                <w:rFonts w:ascii="Verdana" w:eastAsia="Calibri" w:hAnsi="Verdana" w:cs="Times New Roman"/>
              </w:rPr>
            </w:pPr>
            <w:r w:rsidRPr="007D4236">
              <w:rPr>
                <w:rFonts w:ascii="Verdana" w:hAnsi="Verdana" w:cs="Times New Roman"/>
                <w:b w:val="0"/>
                <w:lang w:val="es-MX"/>
              </w:rPr>
              <w:t>Pertinencia y significado de las matemáticas</w:t>
            </w:r>
            <w:r w:rsidRPr="001E0534">
              <w:rPr>
                <w:rFonts w:ascii="Verdana" w:eastAsia="Calibri" w:hAnsi="Verdana" w:cs="Times New Roman"/>
              </w:rPr>
              <w:t xml:space="preserve"> </w:t>
            </w:r>
          </w:p>
        </w:tc>
        <w:tc>
          <w:tcPr>
            <w:tcW w:w="2534" w:type="dxa"/>
            <w:shd w:val="clear" w:color="auto" w:fill="auto"/>
          </w:tcPr>
          <w:p w14:paraId="17737D48" w14:textId="77777777" w:rsidR="00AF570D" w:rsidRPr="001E0534" w:rsidRDefault="00AF570D" w:rsidP="004D22A3">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rPr>
            </w:pPr>
            <w:r>
              <w:rPr>
                <w:rFonts w:ascii="Verdana" w:hAnsi="Verdana" w:cs="Times New Roman"/>
                <w:bCs/>
                <w:lang w:val="es-MX"/>
              </w:rPr>
              <w:t>Relación con el cotidiano</w:t>
            </w:r>
          </w:p>
        </w:tc>
        <w:tc>
          <w:tcPr>
            <w:tcW w:w="4659" w:type="dxa"/>
            <w:shd w:val="clear" w:color="auto" w:fill="auto"/>
          </w:tcPr>
          <w:p w14:paraId="4499DE9D" w14:textId="505B5841" w:rsidR="00AF570D" w:rsidRPr="00BD5305" w:rsidRDefault="00AF570D" w:rsidP="004D22A3">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lang w:val="es-MX"/>
              </w:rPr>
            </w:pPr>
            <w:r>
              <w:rPr>
                <w:rFonts w:ascii="Verdana" w:hAnsi="Verdana"/>
                <w:lang w:val="es-MX"/>
              </w:rPr>
              <w:t>Existe una</w:t>
            </w:r>
            <w:r w:rsidRPr="004E20EA">
              <w:rPr>
                <w:rFonts w:ascii="Verdana" w:hAnsi="Verdana"/>
                <w:lang w:val="es-MX"/>
              </w:rPr>
              <w:t xml:space="preserve"> </w:t>
            </w:r>
            <w:r w:rsidRPr="00C21FBD">
              <w:rPr>
                <w:rFonts w:ascii="Verdana" w:hAnsi="Verdana"/>
                <w:u w:val="single"/>
                <w:lang w:val="es-MX"/>
              </w:rPr>
              <w:t>falta de conexión</w:t>
            </w:r>
            <w:r w:rsidRPr="004E20EA">
              <w:rPr>
                <w:rFonts w:ascii="Verdana" w:hAnsi="Verdana"/>
                <w:lang w:val="es-MX"/>
              </w:rPr>
              <w:t xml:space="preserve"> entre los aprendizajes evaluados en matemáticas y los contextos</w:t>
            </w:r>
            <w:r w:rsidR="008E516D">
              <w:rPr>
                <w:rFonts w:ascii="Verdana" w:hAnsi="Verdana"/>
                <w:lang w:val="es-MX"/>
              </w:rPr>
              <w:t xml:space="preserve"> cotidiano y</w:t>
            </w:r>
            <w:r w:rsidRPr="004E20EA">
              <w:rPr>
                <w:rFonts w:ascii="Verdana" w:hAnsi="Verdana"/>
                <w:lang w:val="es-MX"/>
              </w:rPr>
              <w:t xml:space="preserve"> profesiona</w:t>
            </w:r>
            <w:r w:rsidR="008E516D">
              <w:rPr>
                <w:rFonts w:ascii="Verdana" w:hAnsi="Verdana"/>
                <w:lang w:val="es-MX"/>
              </w:rPr>
              <w:t>l</w:t>
            </w:r>
            <w:r w:rsidRPr="004E20EA">
              <w:rPr>
                <w:rFonts w:ascii="Verdana" w:hAnsi="Verdana"/>
                <w:lang w:val="es-MX"/>
              </w:rPr>
              <w:t xml:space="preserve"> de los estudiantes universitarios</w:t>
            </w:r>
            <w:r>
              <w:rPr>
                <w:rFonts w:ascii="Verdana" w:hAnsi="Verdana"/>
                <w:lang w:val="es-MX"/>
              </w:rPr>
              <w:t xml:space="preserve"> </w:t>
            </w:r>
            <w:r w:rsidRPr="00BD5305">
              <w:rPr>
                <w:rFonts w:ascii="Verdana" w:hAnsi="Verdana" w:cs="Times New Roman"/>
                <w:bCs/>
                <w:lang w:val="es-MX"/>
              </w:rPr>
              <w:t>(Zabala &amp; Arnau, 2015).</w:t>
            </w:r>
          </w:p>
        </w:tc>
      </w:tr>
      <w:tr w:rsidR="007A1BC2" w:rsidRPr="00A36639" w14:paraId="1941742D" w14:textId="77777777" w:rsidTr="008E516D">
        <w:trPr>
          <w:trHeight w:val="1159"/>
        </w:trPr>
        <w:tc>
          <w:tcPr>
            <w:cnfStyle w:val="001000000000" w:firstRow="0" w:lastRow="0" w:firstColumn="1" w:lastColumn="0" w:oddVBand="0" w:evenVBand="0" w:oddHBand="0" w:evenHBand="0" w:firstRowFirstColumn="0" w:firstRowLastColumn="0" w:lastRowFirstColumn="0" w:lastRowLastColumn="0"/>
            <w:tcW w:w="1635" w:type="dxa"/>
          </w:tcPr>
          <w:p w14:paraId="46DAA618" w14:textId="77777777" w:rsidR="007A1BC2" w:rsidRPr="00A36639" w:rsidRDefault="007A1BC2" w:rsidP="004D22A3">
            <w:pPr>
              <w:spacing w:line="259" w:lineRule="auto"/>
              <w:jc w:val="both"/>
              <w:rPr>
                <w:rFonts w:ascii="Verdana" w:hAnsi="Verdana" w:cs="Times New Roman"/>
                <w:b w:val="0"/>
                <w:bCs w:val="0"/>
                <w:lang w:val="es-MX"/>
              </w:rPr>
            </w:pPr>
          </w:p>
        </w:tc>
        <w:tc>
          <w:tcPr>
            <w:tcW w:w="2534" w:type="dxa"/>
          </w:tcPr>
          <w:p w14:paraId="4D22CF9E" w14:textId="77777777" w:rsidR="007A1BC2" w:rsidRPr="00A36639" w:rsidRDefault="007A1BC2" w:rsidP="004D22A3">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lang w:val="es-MX"/>
              </w:rPr>
            </w:pPr>
            <w:r w:rsidRPr="00A36639">
              <w:rPr>
                <w:rFonts w:ascii="Verdana" w:hAnsi="Verdana" w:cs="Times New Roman"/>
                <w:lang w:val="es-MX"/>
              </w:rPr>
              <w:t>Relación con el perfil profesional</w:t>
            </w:r>
          </w:p>
        </w:tc>
        <w:tc>
          <w:tcPr>
            <w:tcW w:w="4659" w:type="dxa"/>
          </w:tcPr>
          <w:p w14:paraId="4B83C5A0" w14:textId="77777777" w:rsidR="007A1BC2" w:rsidRPr="00A36639" w:rsidRDefault="007A1BC2" w:rsidP="004D22A3">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lang w:val="es-MX"/>
              </w:rPr>
            </w:pPr>
            <w:r w:rsidRPr="00A36639">
              <w:rPr>
                <w:rFonts w:ascii="Verdana" w:hAnsi="Verdana"/>
                <w:lang w:val="es-MX"/>
              </w:rPr>
              <w:t xml:space="preserve">Muchos estudiantes manifiestan que </w:t>
            </w:r>
            <w:r w:rsidRPr="008E516D">
              <w:rPr>
                <w:rFonts w:ascii="Verdana" w:hAnsi="Verdana"/>
                <w:u w:val="single"/>
                <w:lang w:val="es-MX"/>
              </w:rPr>
              <w:t>no logran comprender</w:t>
            </w:r>
            <w:r w:rsidRPr="00A36639">
              <w:rPr>
                <w:rFonts w:ascii="Verdana" w:hAnsi="Verdana"/>
                <w:lang w:val="es-MX"/>
              </w:rPr>
              <w:t xml:space="preserve"> la utilidad práctica de conceptos abstractos, hay una visión de </w:t>
            </w:r>
            <w:r w:rsidRPr="008E516D">
              <w:rPr>
                <w:rFonts w:ascii="Verdana" w:hAnsi="Verdana"/>
                <w:lang w:val="es-MX"/>
              </w:rPr>
              <w:t xml:space="preserve">que la matemática como herramienta para la vida profesional es </w:t>
            </w:r>
            <w:r w:rsidRPr="008E516D">
              <w:rPr>
                <w:rFonts w:ascii="Verdana" w:hAnsi="Verdana"/>
                <w:u w:val="single"/>
                <w:lang w:val="es-MX"/>
              </w:rPr>
              <w:t>poco útil</w:t>
            </w:r>
            <w:r w:rsidRPr="00A36639">
              <w:rPr>
                <w:rFonts w:ascii="Verdana" w:hAnsi="Verdana"/>
                <w:lang w:val="es-MX"/>
              </w:rPr>
              <w:t xml:space="preserve"> </w:t>
            </w:r>
            <w:r w:rsidRPr="00A36639">
              <w:rPr>
                <w:rFonts w:ascii="Verdana" w:hAnsi="Verdana" w:cs="Times New Roman"/>
                <w:lang w:val="es-MX"/>
              </w:rPr>
              <w:t>(Camilloni, 2017).</w:t>
            </w:r>
          </w:p>
        </w:tc>
      </w:tr>
      <w:tr w:rsidR="008E516D" w:rsidRPr="00A36639" w14:paraId="0BBEC71B" w14:textId="77777777" w:rsidTr="008E516D">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635" w:type="dxa"/>
            <w:vMerge w:val="restart"/>
            <w:shd w:val="clear" w:color="auto" w:fill="auto"/>
          </w:tcPr>
          <w:p w14:paraId="0B1FD01B" w14:textId="777E8137" w:rsidR="008E516D" w:rsidRPr="00A36639" w:rsidRDefault="008E516D" w:rsidP="007A1BC2">
            <w:pPr>
              <w:spacing w:line="259" w:lineRule="auto"/>
              <w:jc w:val="both"/>
              <w:rPr>
                <w:rFonts w:ascii="Verdana" w:hAnsi="Verdana" w:cs="Times New Roman"/>
                <w:lang w:val="es-MX"/>
              </w:rPr>
            </w:pPr>
            <w:r w:rsidRPr="007D4236">
              <w:rPr>
                <w:rFonts w:ascii="Verdana" w:hAnsi="Verdana" w:cs="Times New Roman"/>
                <w:b w:val="0"/>
                <w:lang w:val="es-MX"/>
              </w:rPr>
              <w:t>Retos y tensiones</w:t>
            </w:r>
          </w:p>
        </w:tc>
        <w:tc>
          <w:tcPr>
            <w:tcW w:w="2534" w:type="dxa"/>
            <w:shd w:val="clear" w:color="auto" w:fill="auto"/>
          </w:tcPr>
          <w:p w14:paraId="5E7F599F" w14:textId="3D27171A" w:rsidR="008E516D" w:rsidRPr="00A36639" w:rsidRDefault="008E516D" w:rsidP="007A1BC2">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lang w:val="es-MX"/>
              </w:rPr>
            </w:pPr>
            <w:r>
              <w:rPr>
                <w:rFonts w:ascii="Verdana" w:hAnsi="Verdana" w:cs="Times New Roman"/>
                <w:bCs/>
                <w:lang w:val="es-MX"/>
              </w:rPr>
              <w:t>Brecha entre discurso y práctica</w:t>
            </w:r>
          </w:p>
        </w:tc>
        <w:tc>
          <w:tcPr>
            <w:tcW w:w="4659" w:type="dxa"/>
            <w:shd w:val="clear" w:color="auto" w:fill="auto"/>
          </w:tcPr>
          <w:p w14:paraId="5D006FAE" w14:textId="77777777" w:rsidR="008E516D" w:rsidRDefault="008E516D" w:rsidP="007A1BC2">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r w:rsidRPr="008E516D">
              <w:rPr>
                <w:rFonts w:ascii="Verdana" w:hAnsi="Verdana"/>
                <w:lang w:val="es-MX"/>
              </w:rPr>
              <w:t>La modelación matemática</w:t>
            </w:r>
            <w:r>
              <w:rPr>
                <w:rFonts w:ascii="Verdana" w:hAnsi="Verdana"/>
                <w:lang w:val="es-MX"/>
              </w:rPr>
              <w:t xml:space="preserve"> es un </w:t>
            </w:r>
            <w:r w:rsidRPr="00C21FBD">
              <w:rPr>
                <w:rFonts w:ascii="Verdana" w:hAnsi="Verdana"/>
                <w:u w:val="single"/>
                <w:lang w:val="es-MX"/>
              </w:rPr>
              <w:t>puente entre la teoría y la práctica</w:t>
            </w:r>
            <w:r>
              <w:rPr>
                <w:rFonts w:ascii="Verdana" w:hAnsi="Verdana"/>
                <w:lang w:val="es-MX"/>
              </w:rPr>
              <w:t xml:space="preserve">, porque, facilita </w:t>
            </w:r>
            <w:r w:rsidRPr="00146D09">
              <w:rPr>
                <w:rFonts w:ascii="Verdana" w:hAnsi="Verdana" w:cs="Times New Roman"/>
                <w:bCs/>
                <w:lang w:val="es-MX"/>
              </w:rPr>
              <w:t>la articulación entre conceptos abstractos y problemas reales</w:t>
            </w:r>
            <w:r>
              <w:rPr>
                <w:rFonts w:ascii="Verdana" w:hAnsi="Verdana" w:cs="Times New Roman"/>
                <w:bCs/>
                <w:lang w:val="es-MX"/>
              </w:rPr>
              <w:t xml:space="preserve"> </w:t>
            </w:r>
            <w:r w:rsidRPr="00BD5305">
              <w:rPr>
                <w:rFonts w:ascii="Verdana" w:hAnsi="Verdana" w:cs="Times New Roman"/>
                <w:bCs/>
                <w:lang w:val="es-MX"/>
              </w:rPr>
              <w:t>(Biggs &amp; Tang, 2021).</w:t>
            </w:r>
          </w:p>
          <w:p w14:paraId="569E2358" w14:textId="74C9587E" w:rsidR="00683C9D" w:rsidRPr="00A36639" w:rsidRDefault="00683C9D" w:rsidP="007A1BC2">
            <w:pPr>
              <w:jc w:val="both"/>
              <w:cnfStyle w:val="000000100000" w:firstRow="0" w:lastRow="0" w:firstColumn="0" w:lastColumn="0" w:oddVBand="0" w:evenVBand="0" w:oddHBand="1" w:evenHBand="0" w:firstRowFirstColumn="0" w:firstRowLastColumn="0" w:lastRowFirstColumn="0" w:lastRowLastColumn="0"/>
              <w:rPr>
                <w:rFonts w:ascii="Verdana" w:hAnsi="Verdana"/>
                <w:lang w:val="es-MX"/>
              </w:rPr>
            </w:pPr>
            <w:r w:rsidRPr="00D43256">
              <w:rPr>
                <w:rFonts w:ascii="Verdana" w:hAnsi="Verdana"/>
                <w:lang w:val="es-MX"/>
              </w:rPr>
              <w:t xml:space="preserve">Las evaluaciones en educación superior siguen siendo </w:t>
            </w:r>
            <w:r w:rsidRPr="00683C9D">
              <w:rPr>
                <w:rFonts w:ascii="Verdana" w:hAnsi="Verdana"/>
                <w:u w:val="single"/>
                <w:lang w:val="es-MX"/>
              </w:rPr>
              <w:t>predominantemente sumativas y centradas en la calificación</w:t>
            </w:r>
            <w:r w:rsidRPr="00D43256">
              <w:rPr>
                <w:rFonts w:ascii="Verdana" w:hAnsi="Verdana"/>
                <w:lang w:val="es-MX"/>
              </w:rPr>
              <w:t xml:space="preserve"> (MEN, 2018)</w:t>
            </w:r>
          </w:p>
        </w:tc>
      </w:tr>
      <w:tr w:rsidR="008E516D" w:rsidRPr="00A36639" w14:paraId="422956BC" w14:textId="77777777" w:rsidTr="008E516D">
        <w:trPr>
          <w:trHeight w:val="578"/>
        </w:trPr>
        <w:tc>
          <w:tcPr>
            <w:cnfStyle w:val="001000000000" w:firstRow="0" w:lastRow="0" w:firstColumn="1" w:lastColumn="0" w:oddVBand="0" w:evenVBand="0" w:oddHBand="0" w:evenHBand="0" w:firstRowFirstColumn="0" w:firstRowLastColumn="0" w:lastRowFirstColumn="0" w:lastRowLastColumn="0"/>
            <w:tcW w:w="1635" w:type="dxa"/>
            <w:vMerge/>
          </w:tcPr>
          <w:p w14:paraId="62D106E1" w14:textId="77777777" w:rsidR="008E516D" w:rsidRPr="007D4236" w:rsidRDefault="008E516D" w:rsidP="007A1BC2">
            <w:pPr>
              <w:spacing w:line="259" w:lineRule="auto"/>
              <w:jc w:val="both"/>
              <w:rPr>
                <w:rFonts w:ascii="Verdana" w:hAnsi="Verdana" w:cs="Times New Roman"/>
                <w:lang w:val="es-MX"/>
              </w:rPr>
            </w:pPr>
          </w:p>
        </w:tc>
        <w:tc>
          <w:tcPr>
            <w:tcW w:w="2534" w:type="dxa"/>
            <w:vMerge w:val="restart"/>
          </w:tcPr>
          <w:p w14:paraId="0801E006" w14:textId="72701401" w:rsidR="008E516D" w:rsidRPr="00A36639" w:rsidRDefault="008E516D" w:rsidP="007A1BC2">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lang w:val="es-MX"/>
              </w:rPr>
            </w:pPr>
            <w:r>
              <w:rPr>
                <w:rFonts w:ascii="Verdana" w:hAnsi="Verdana" w:cs="Times New Roman"/>
                <w:bCs/>
                <w:lang w:val="es-MX"/>
              </w:rPr>
              <w:t>Obstáculos para la implementación de la evaluación formativa</w:t>
            </w:r>
          </w:p>
        </w:tc>
        <w:tc>
          <w:tcPr>
            <w:tcW w:w="4659" w:type="dxa"/>
          </w:tcPr>
          <w:p w14:paraId="4AFC0A70" w14:textId="2453BFB4" w:rsidR="008E516D" w:rsidRPr="008E516D" w:rsidRDefault="008E516D" w:rsidP="007A1BC2">
            <w:pPr>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bCs/>
                <w:lang w:val="es-MX"/>
              </w:rPr>
            </w:pPr>
            <w:r w:rsidRPr="00AF570D">
              <w:rPr>
                <w:rFonts w:ascii="Verdana" w:hAnsi="Verdana"/>
                <w:u w:val="single"/>
                <w:lang w:val="es-MX"/>
              </w:rPr>
              <w:t>No hay respaldo institucional</w:t>
            </w:r>
            <w:r>
              <w:rPr>
                <w:rFonts w:ascii="Verdana" w:hAnsi="Verdana"/>
                <w:lang w:val="es-MX"/>
              </w:rPr>
              <w:t xml:space="preserve"> para la implementación de la evaluación formativa (MEN, </w:t>
            </w:r>
            <w:r>
              <w:rPr>
                <w:rFonts w:ascii="Verdana" w:hAnsi="Verdana" w:cs="Times New Roman"/>
                <w:bCs/>
                <w:lang w:val="es-MX"/>
              </w:rPr>
              <w:t>2020)</w:t>
            </w:r>
          </w:p>
        </w:tc>
      </w:tr>
      <w:tr w:rsidR="008E516D" w:rsidRPr="00A36639" w14:paraId="104200A4" w14:textId="77777777" w:rsidTr="008E516D">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635" w:type="dxa"/>
            <w:vMerge/>
            <w:shd w:val="clear" w:color="auto" w:fill="auto"/>
          </w:tcPr>
          <w:p w14:paraId="326CDF52" w14:textId="77777777" w:rsidR="008E516D" w:rsidRPr="007D4236" w:rsidRDefault="008E516D" w:rsidP="007A1BC2">
            <w:pPr>
              <w:spacing w:line="259" w:lineRule="auto"/>
              <w:jc w:val="both"/>
              <w:rPr>
                <w:rFonts w:ascii="Verdana" w:hAnsi="Verdana" w:cs="Times New Roman"/>
                <w:lang w:val="es-MX"/>
              </w:rPr>
            </w:pPr>
          </w:p>
        </w:tc>
        <w:tc>
          <w:tcPr>
            <w:tcW w:w="2534" w:type="dxa"/>
            <w:vMerge/>
            <w:shd w:val="clear" w:color="auto" w:fill="auto"/>
          </w:tcPr>
          <w:p w14:paraId="15C01E2A" w14:textId="77777777" w:rsidR="008E516D" w:rsidRDefault="008E516D" w:rsidP="007A1BC2">
            <w:pPr>
              <w:spacing w:line="259" w:lineRule="auto"/>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lang w:val="es-MX"/>
              </w:rPr>
            </w:pPr>
          </w:p>
        </w:tc>
        <w:tc>
          <w:tcPr>
            <w:tcW w:w="4659" w:type="dxa"/>
            <w:shd w:val="clear" w:color="auto" w:fill="auto"/>
          </w:tcPr>
          <w:p w14:paraId="61A6F7E5" w14:textId="77777777" w:rsidR="008E516D" w:rsidRDefault="008E516D" w:rsidP="007A1BC2">
            <w:pPr>
              <w:jc w:val="both"/>
              <w:cnfStyle w:val="000000100000" w:firstRow="0" w:lastRow="0" w:firstColumn="0" w:lastColumn="0" w:oddVBand="0" w:evenVBand="0" w:oddHBand="1" w:evenHBand="0" w:firstRowFirstColumn="0" w:firstRowLastColumn="0" w:lastRowFirstColumn="0" w:lastRowLastColumn="0"/>
              <w:rPr>
                <w:rFonts w:ascii="Verdana" w:hAnsi="Verdana" w:cs="Times New Roman"/>
                <w:bCs/>
              </w:rPr>
            </w:pPr>
            <w:r>
              <w:rPr>
                <w:rFonts w:ascii="Verdana" w:hAnsi="Verdana" w:cs="Times New Roman"/>
                <w:bCs/>
                <w:lang w:val="es-MX"/>
              </w:rPr>
              <w:t>Un obstáculo</w:t>
            </w:r>
            <w:r w:rsidRPr="00146D09">
              <w:rPr>
                <w:rFonts w:ascii="Verdana" w:hAnsi="Verdana" w:cs="Times New Roman"/>
                <w:bCs/>
                <w:lang w:val="es-MX"/>
              </w:rPr>
              <w:t xml:space="preserve"> para la implementación de la</w:t>
            </w:r>
            <w:r>
              <w:rPr>
                <w:rFonts w:ascii="Verdana" w:hAnsi="Verdana" w:cs="Times New Roman"/>
                <w:bCs/>
                <w:lang w:val="es-MX"/>
              </w:rPr>
              <w:t xml:space="preserve"> evaluación formativa a nivel superior</w:t>
            </w:r>
            <w:r w:rsidRPr="00146D09">
              <w:rPr>
                <w:rFonts w:ascii="Verdana" w:hAnsi="Verdana" w:cs="Times New Roman"/>
                <w:bCs/>
                <w:lang w:val="es-MX"/>
              </w:rPr>
              <w:t xml:space="preserve"> es la </w:t>
            </w:r>
            <w:r w:rsidRPr="00AF570D">
              <w:rPr>
                <w:rFonts w:ascii="Verdana" w:hAnsi="Verdana" w:cs="Times New Roman"/>
                <w:bCs/>
                <w:u w:val="single"/>
                <w:lang w:val="es-MX"/>
              </w:rPr>
              <w:t>escasa formación de los docentes</w:t>
            </w:r>
            <w:r w:rsidRPr="00146D09">
              <w:rPr>
                <w:rFonts w:ascii="Verdana" w:hAnsi="Verdana" w:cs="Times New Roman"/>
                <w:bCs/>
                <w:lang w:val="es-MX"/>
              </w:rPr>
              <w:t xml:space="preserve"> </w:t>
            </w:r>
            <w:r>
              <w:rPr>
                <w:rFonts w:ascii="Verdana" w:hAnsi="Verdana" w:cs="Times New Roman"/>
                <w:bCs/>
                <w:lang w:val="es-MX"/>
              </w:rPr>
              <w:t xml:space="preserve">universitarios en pedagogía </w:t>
            </w:r>
            <w:r w:rsidRPr="00BD5305">
              <w:rPr>
                <w:rFonts w:ascii="Verdana" w:hAnsi="Verdana" w:cs="Times New Roman"/>
                <w:bCs/>
              </w:rPr>
              <w:t>(Restrepo &amp; López, 2021).</w:t>
            </w:r>
          </w:p>
          <w:p w14:paraId="0651EEC7" w14:textId="388F09D7" w:rsidR="00683C9D" w:rsidRPr="00683C9D" w:rsidRDefault="00683C9D" w:rsidP="007A1BC2">
            <w:pPr>
              <w:jc w:val="both"/>
              <w:cnfStyle w:val="000000100000" w:firstRow="0" w:lastRow="0" w:firstColumn="0" w:lastColumn="0" w:oddVBand="0" w:evenVBand="0" w:oddHBand="1" w:evenHBand="0" w:firstRowFirstColumn="0" w:firstRowLastColumn="0" w:lastRowFirstColumn="0" w:lastRowLastColumn="0"/>
              <w:rPr>
                <w:rFonts w:ascii="Verdana" w:hAnsi="Verdana"/>
                <w:lang w:val="es-MX"/>
              </w:rPr>
            </w:pPr>
            <w:r w:rsidRPr="00D43256">
              <w:rPr>
                <w:rFonts w:ascii="Verdana" w:hAnsi="Verdana"/>
                <w:lang w:val="es-MX"/>
              </w:rPr>
              <w:t xml:space="preserve">La presión por </w:t>
            </w:r>
            <w:r w:rsidRPr="00683C9D">
              <w:rPr>
                <w:rFonts w:ascii="Verdana" w:hAnsi="Verdana"/>
                <w:u w:val="single"/>
                <w:lang w:val="es-MX"/>
              </w:rPr>
              <w:t>estandarizar resultados</w:t>
            </w:r>
            <w:r w:rsidRPr="00D43256">
              <w:rPr>
                <w:rFonts w:ascii="Verdana" w:hAnsi="Verdana"/>
                <w:lang w:val="es-MX"/>
              </w:rPr>
              <w:t xml:space="preserve"> invisibiliza la dimensión formativa de la evaluación (Velandia, 2021).</w:t>
            </w:r>
          </w:p>
        </w:tc>
      </w:tr>
      <w:tr w:rsidR="008E516D" w:rsidRPr="00A36639" w14:paraId="05A40095" w14:textId="77777777" w:rsidTr="008E516D">
        <w:trPr>
          <w:trHeight w:val="385"/>
        </w:trPr>
        <w:tc>
          <w:tcPr>
            <w:cnfStyle w:val="001000000000" w:firstRow="0" w:lastRow="0" w:firstColumn="1" w:lastColumn="0" w:oddVBand="0" w:evenVBand="0" w:oddHBand="0" w:evenHBand="0" w:firstRowFirstColumn="0" w:firstRowLastColumn="0" w:lastRowFirstColumn="0" w:lastRowLastColumn="0"/>
            <w:tcW w:w="1635" w:type="dxa"/>
            <w:vMerge/>
          </w:tcPr>
          <w:p w14:paraId="46F1414A" w14:textId="77777777" w:rsidR="008E516D" w:rsidRPr="007D4236" w:rsidRDefault="008E516D" w:rsidP="007A1BC2">
            <w:pPr>
              <w:spacing w:line="259" w:lineRule="auto"/>
              <w:jc w:val="both"/>
              <w:rPr>
                <w:rFonts w:ascii="Verdana" w:hAnsi="Verdana" w:cs="Times New Roman"/>
                <w:lang w:val="es-MX"/>
              </w:rPr>
            </w:pPr>
          </w:p>
        </w:tc>
        <w:tc>
          <w:tcPr>
            <w:tcW w:w="2534" w:type="dxa"/>
          </w:tcPr>
          <w:p w14:paraId="3062894D" w14:textId="711F0E64" w:rsidR="008E516D" w:rsidRPr="00A36639" w:rsidRDefault="008E516D" w:rsidP="007A1BC2">
            <w:pPr>
              <w:spacing w:line="259" w:lineRule="auto"/>
              <w:jc w:val="both"/>
              <w:cnfStyle w:val="000000000000" w:firstRow="0" w:lastRow="0" w:firstColumn="0" w:lastColumn="0" w:oddVBand="0" w:evenVBand="0" w:oddHBand="0" w:evenHBand="0" w:firstRowFirstColumn="0" w:firstRowLastColumn="0" w:lastRowFirstColumn="0" w:lastRowLastColumn="0"/>
              <w:rPr>
                <w:rFonts w:ascii="Verdana" w:hAnsi="Verdana" w:cs="Times New Roman"/>
                <w:lang w:val="es-MX"/>
              </w:rPr>
            </w:pPr>
            <w:r>
              <w:rPr>
                <w:rFonts w:ascii="Verdana" w:hAnsi="Verdana" w:cs="Times New Roman"/>
                <w:bCs/>
                <w:lang w:val="es-MX"/>
              </w:rPr>
              <w:t>Desafíos para el aprendizaje significativo</w:t>
            </w:r>
          </w:p>
        </w:tc>
        <w:tc>
          <w:tcPr>
            <w:tcW w:w="4659" w:type="dxa"/>
          </w:tcPr>
          <w:p w14:paraId="4F3A2B82" w14:textId="3B82B742" w:rsidR="008E516D" w:rsidRPr="00A36639" w:rsidRDefault="008E516D" w:rsidP="007A1BC2">
            <w:pPr>
              <w:jc w:val="both"/>
              <w:cnfStyle w:val="000000000000" w:firstRow="0" w:lastRow="0" w:firstColumn="0" w:lastColumn="0" w:oddVBand="0" w:evenVBand="0" w:oddHBand="0" w:evenHBand="0" w:firstRowFirstColumn="0" w:firstRowLastColumn="0" w:lastRowFirstColumn="0" w:lastRowLastColumn="0"/>
              <w:rPr>
                <w:rFonts w:ascii="Verdana" w:hAnsi="Verdana"/>
                <w:lang w:val="es-MX"/>
              </w:rPr>
            </w:pPr>
            <w:r w:rsidRPr="00146D09">
              <w:rPr>
                <w:rFonts w:ascii="Verdana" w:hAnsi="Verdana" w:cs="Times New Roman"/>
                <w:bCs/>
                <w:lang w:val="es-MX"/>
              </w:rPr>
              <w:t>Muchos profesores reconocen el valor de la modelación, pero expresan dificultades para diseñar instrumentos y actividades coherentes</w:t>
            </w:r>
            <w:r>
              <w:rPr>
                <w:rFonts w:ascii="Verdana" w:hAnsi="Verdana" w:cs="Times New Roman"/>
                <w:bCs/>
                <w:lang w:val="es-MX"/>
              </w:rPr>
              <w:t xml:space="preserve"> </w:t>
            </w:r>
            <w:r w:rsidRPr="00BD5305">
              <w:rPr>
                <w:rFonts w:ascii="Verdana" w:hAnsi="Verdana" w:cs="Times New Roman"/>
                <w:bCs/>
                <w:lang w:val="es-MX"/>
              </w:rPr>
              <w:t>(Alsina, 2020).</w:t>
            </w:r>
          </w:p>
        </w:tc>
      </w:tr>
    </w:tbl>
    <w:p w14:paraId="3CFC5E37" w14:textId="77777777" w:rsidR="007A1BC2" w:rsidRDefault="007A1BC2" w:rsidP="004C50D5">
      <w:pPr>
        <w:spacing w:line="259" w:lineRule="auto"/>
        <w:jc w:val="both"/>
        <w:rPr>
          <w:rFonts w:ascii="Verdana" w:eastAsia="Calibri" w:hAnsi="Verdana" w:cs="Times New Roman"/>
          <w:sz w:val="24"/>
          <w:szCs w:val="24"/>
          <w:lang w:val="es-MX"/>
        </w:rPr>
      </w:pPr>
    </w:p>
    <w:p w14:paraId="1A17D404" w14:textId="77777777" w:rsidR="001B624F" w:rsidRDefault="001B624F" w:rsidP="008E516D">
      <w:pPr>
        <w:spacing w:line="259" w:lineRule="auto"/>
        <w:jc w:val="both"/>
        <w:rPr>
          <w:rFonts w:ascii="Verdana" w:eastAsia="Calibri" w:hAnsi="Verdana" w:cs="Times New Roman"/>
          <w:sz w:val="24"/>
          <w:szCs w:val="24"/>
          <w:lang w:val="es-MX"/>
        </w:rPr>
      </w:pPr>
      <w:r>
        <w:rPr>
          <w:rFonts w:ascii="Verdana" w:eastAsia="Calibri" w:hAnsi="Verdana" w:cs="Times New Roman"/>
          <w:sz w:val="24"/>
          <w:szCs w:val="24"/>
          <w:lang w:val="es-MX"/>
        </w:rPr>
        <w:t>Fuente: propia</w:t>
      </w:r>
    </w:p>
    <w:p w14:paraId="200C6B38" w14:textId="3F14C008" w:rsidR="008E516D" w:rsidRPr="008E516D" w:rsidRDefault="008E516D" w:rsidP="008E516D">
      <w:pPr>
        <w:spacing w:line="259" w:lineRule="auto"/>
        <w:jc w:val="both"/>
        <w:rPr>
          <w:rFonts w:ascii="Verdana" w:eastAsia="Calibri" w:hAnsi="Verdana" w:cs="Times New Roman"/>
          <w:sz w:val="24"/>
          <w:szCs w:val="24"/>
          <w:lang w:val="es-MX"/>
        </w:rPr>
      </w:pPr>
      <w:r w:rsidRPr="008E516D">
        <w:rPr>
          <w:rFonts w:ascii="Verdana" w:eastAsia="Calibri" w:hAnsi="Verdana" w:cs="Times New Roman"/>
          <w:sz w:val="24"/>
          <w:szCs w:val="24"/>
          <w:lang w:val="es-MX"/>
        </w:rPr>
        <w:lastRenderedPageBreak/>
        <w:t>El análisis de los hallazgos evidencia que la pertinencia y el significado de las matemáticas en la educación superior continúan siendo aspectos en tensión. En cuanto a la relación con la vida cotidiana, se observa que los aprendizajes evaluados carecen de conexión con los contextos reales de los estudiantes, tanto en lo personal como en lo profesional, lo cual limita su capacidad para reconocer la utilidad de los conceptos matemáticos más allá del aula (Zabala &amp; Arnau, 2015)</w:t>
      </w:r>
      <w:r w:rsidR="00D15A47">
        <w:rPr>
          <w:rFonts w:ascii="Verdana" w:eastAsia="Calibri" w:hAnsi="Verdana" w:cs="Times New Roman"/>
          <w:sz w:val="24"/>
          <w:szCs w:val="24"/>
          <w:lang w:val="es-MX"/>
        </w:rPr>
        <w:t>, dicha</w:t>
      </w:r>
      <w:r w:rsidRPr="008E516D">
        <w:rPr>
          <w:rFonts w:ascii="Verdana" w:eastAsia="Calibri" w:hAnsi="Verdana" w:cs="Times New Roman"/>
          <w:sz w:val="24"/>
          <w:szCs w:val="24"/>
          <w:lang w:val="es-MX"/>
        </w:rPr>
        <w:t xml:space="preserve"> situación se agudiz</w:t>
      </w:r>
      <w:r>
        <w:rPr>
          <w:rFonts w:ascii="Verdana" w:eastAsia="Calibri" w:hAnsi="Verdana" w:cs="Times New Roman"/>
          <w:sz w:val="24"/>
          <w:szCs w:val="24"/>
          <w:lang w:val="es-MX"/>
        </w:rPr>
        <w:t xml:space="preserve">a, </w:t>
      </w:r>
      <w:r w:rsidR="00D15A47">
        <w:rPr>
          <w:rFonts w:ascii="Verdana" w:eastAsia="Calibri" w:hAnsi="Verdana" w:cs="Times New Roman"/>
          <w:sz w:val="24"/>
          <w:szCs w:val="24"/>
          <w:lang w:val="es-MX"/>
        </w:rPr>
        <w:t xml:space="preserve">porque </w:t>
      </w:r>
      <w:r>
        <w:rPr>
          <w:rFonts w:ascii="Verdana" w:eastAsia="Calibri" w:hAnsi="Verdana" w:cs="Times New Roman"/>
          <w:sz w:val="24"/>
          <w:szCs w:val="24"/>
          <w:lang w:val="es-MX"/>
        </w:rPr>
        <w:t>según Camilloni (2017)</w:t>
      </w:r>
      <w:r w:rsidR="00D15A47">
        <w:rPr>
          <w:rFonts w:ascii="Verdana" w:eastAsia="Calibri" w:hAnsi="Verdana" w:cs="Times New Roman"/>
          <w:sz w:val="24"/>
          <w:szCs w:val="24"/>
          <w:lang w:val="es-MX"/>
        </w:rPr>
        <w:t>,</w:t>
      </w:r>
      <w:r>
        <w:rPr>
          <w:rFonts w:ascii="Verdana" w:eastAsia="Calibri" w:hAnsi="Verdana" w:cs="Times New Roman"/>
          <w:sz w:val="24"/>
          <w:szCs w:val="24"/>
          <w:lang w:val="es-MX"/>
        </w:rPr>
        <w:t xml:space="preserve"> no se halla una</w:t>
      </w:r>
      <w:r w:rsidRPr="008E516D">
        <w:rPr>
          <w:rFonts w:ascii="Verdana" w:eastAsia="Calibri" w:hAnsi="Verdana" w:cs="Times New Roman"/>
          <w:sz w:val="24"/>
          <w:szCs w:val="24"/>
          <w:lang w:val="es-MX"/>
        </w:rPr>
        <w:t xml:space="preserve"> relación con el perfil profesional, donde</w:t>
      </w:r>
      <w:r>
        <w:rPr>
          <w:rFonts w:ascii="Verdana" w:eastAsia="Calibri" w:hAnsi="Verdana" w:cs="Times New Roman"/>
          <w:sz w:val="24"/>
          <w:szCs w:val="24"/>
          <w:lang w:val="es-MX"/>
        </w:rPr>
        <w:t xml:space="preserve"> los </w:t>
      </w:r>
      <w:r w:rsidRPr="008E516D">
        <w:rPr>
          <w:rFonts w:ascii="Verdana" w:eastAsia="Calibri" w:hAnsi="Verdana" w:cs="Times New Roman"/>
          <w:sz w:val="24"/>
          <w:szCs w:val="24"/>
          <w:lang w:val="es-MX"/>
        </w:rPr>
        <w:t xml:space="preserve">estudiantes </w:t>
      </w:r>
      <w:r>
        <w:rPr>
          <w:rFonts w:ascii="Verdana" w:eastAsia="Calibri" w:hAnsi="Verdana" w:cs="Times New Roman"/>
          <w:sz w:val="24"/>
          <w:szCs w:val="24"/>
          <w:lang w:val="es-MX"/>
        </w:rPr>
        <w:t>tienen dificultades</w:t>
      </w:r>
      <w:r w:rsidRPr="008E516D">
        <w:rPr>
          <w:rFonts w:ascii="Verdana" w:eastAsia="Calibri" w:hAnsi="Verdana" w:cs="Times New Roman"/>
          <w:sz w:val="24"/>
          <w:szCs w:val="24"/>
          <w:lang w:val="es-MX"/>
        </w:rPr>
        <w:t xml:space="preserve"> para comprender la aplicación práctica de nociones abstractas y mantienen la percepción de que la matemática es poco útil como herramienta para su desempeño laboral</w:t>
      </w:r>
      <w:r>
        <w:rPr>
          <w:rFonts w:ascii="Verdana" w:eastAsia="Calibri" w:hAnsi="Verdana" w:cs="Times New Roman"/>
          <w:sz w:val="24"/>
          <w:szCs w:val="24"/>
          <w:lang w:val="es-MX"/>
        </w:rPr>
        <w:t>.</w:t>
      </w:r>
    </w:p>
    <w:p w14:paraId="177A189D" w14:textId="02CE66BF" w:rsidR="008E516D" w:rsidRPr="008E516D" w:rsidRDefault="008E516D" w:rsidP="008E516D">
      <w:pPr>
        <w:spacing w:line="259" w:lineRule="auto"/>
        <w:jc w:val="both"/>
        <w:rPr>
          <w:rFonts w:ascii="Verdana" w:eastAsia="Calibri" w:hAnsi="Verdana" w:cs="Times New Roman"/>
          <w:sz w:val="24"/>
          <w:szCs w:val="24"/>
          <w:lang w:val="es-MX"/>
        </w:rPr>
      </w:pPr>
      <w:r w:rsidRPr="008E516D">
        <w:rPr>
          <w:rFonts w:ascii="Verdana" w:eastAsia="Calibri" w:hAnsi="Verdana" w:cs="Times New Roman"/>
          <w:sz w:val="24"/>
          <w:szCs w:val="24"/>
          <w:lang w:val="es-MX"/>
        </w:rPr>
        <w:t>En la categoría de retos y tensiones, se destaca una brecha entre el discurso y la práctica</w:t>
      </w:r>
      <w:r>
        <w:rPr>
          <w:rFonts w:ascii="Verdana" w:eastAsia="Calibri" w:hAnsi="Verdana" w:cs="Times New Roman"/>
          <w:sz w:val="24"/>
          <w:szCs w:val="24"/>
          <w:lang w:val="es-MX"/>
        </w:rPr>
        <w:t xml:space="preserve">; </w:t>
      </w:r>
      <w:r w:rsidRPr="008E516D">
        <w:rPr>
          <w:rFonts w:ascii="Verdana" w:eastAsia="Calibri" w:hAnsi="Verdana" w:cs="Times New Roman"/>
          <w:sz w:val="24"/>
          <w:szCs w:val="24"/>
          <w:lang w:val="es-MX"/>
        </w:rPr>
        <w:t>Biggs &amp; Tang</w:t>
      </w:r>
      <w:r>
        <w:rPr>
          <w:rFonts w:ascii="Verdana" w:eastAsia="Calibri" w:hAnsi="Verdana" w:cs="Times New Roman"/>
          <w:sz w:val="24"/>
          <w:szCs w:val="24"/>
          <w:lang w:val="es-MX"/>
        </w:rPr>
        <w:t xml:space="preserve"> </w:t>
      </w:r>
      <w:r w:rsidRPr="008E516D">
        <w:rPr>
          <w:rFonts w:ascii="Verdana" w:eastAsia="Calibri" w:hAnsi="Verdana" w:cs="Times New Roman"/>
          <w:sz w:val="24"/>
          <w:szCs w:val="24"/>
          <w:lang w:val="es-MX"/>
        </w:rPr>
        <w:t>(2021)</w:t>
      </w:r>
      <w:r>
        <w:rPr>
          <w:rFonts w:ascii="Verdana" w:eastAsia="Calibri" w:hAnsi="Verdana" w:cs="Times New Roman"/>
          <w:sz w:val="24"/>
          <w:szCs w:val="24"/>
          <w:lang w:val="es-MX"/>
        </w:rPr>
        <w:t xml:space="preserve"> coinciden en que</w:t>
      </w:r>
      <w:r w:rsidR="00C372D6">
        <w:rPr>
          <w:rFonts w:ascii="Verdana" w:eastAsia="Calibri" w:hAnsi="Verdana" w:cs="Times New Roman"/>
          <w:sz w:val="24"/>
          <w:szCs w:val="24"/>
          <w:lang w:val="es-MX"/>
        </w:rPr>
        <w:t xml:space="preserve">, si bien, </w:t>
      </w:r>
      <w:r w:rsidRPr="008E516D">
        <w:rPr>
          <w:rFonts w:ascii="Verdana" w:eastAsia="Calibri" w:hAnsi="Verdana" w:cs="Times New Roman"/>
          <w:sz w:val="24"/>
          <w:szCs w:val="24"/>
          <w:lang w:val="es-MX"/>
        </w:rPr>
        <w:t xml:space="preserve">la modelación matemática es reconocida como un puente eficaz para articular la teoría con problemas reales y promover aprendizajes significativos su implementación </w:t>
      </w:r>
      <w:r w:rsidR="00C372D6">
        <w:rPr>
          <w:rFonts w:ascii="Verdana" w:eastAsia="Calibri" w:hAnsi="Verdana" w:cs="Times New Roman"/>
          <w:sz w:val="24"/>
          <w:szCs w:val="24"/>
          <w:lang w:val="es-MX"/>
        </w:rPr>
        <w:t xml:space="preserve">en la educación superior </w:t>
      </w:r>
      <w:r w:rsidRPr="008E516D">
        <w:rPr>
          <w:rFonts w:ascii="Verdana" w:eastAsia="Calibri" w:hAnsi="Verdana" w:cs="Times New Roman"/>
          <w:sz w:val="24"/>
          <w:szCs w:val="24"/>
          <w:lang w:val="es-MX"/>
        </w:rPr>
        <w:t xml:space="preserve">es limitada. </w:t>
      </w:r>
      <w:r w:rsidR="00C372D6">
        <w:rPr>
          <w:rFonts w:ascii="Verdana" w:eastAsia="Calibri" w:hAnsi="Verdana" w:cs="Times New Roman"/>
          <w:sz w:val="24"/>
          <w:szCs w:val="24"/>
          <w:lang w:val="es-MX"/>
        </w:rPr>
        <w:t>De acuerdo con el MEN (2020) u</w:t>
      </w:r>
      <w:r w:rsidRPr="008E516D">
        <w:rPr>
          <w:rFonts w:ascii="Verdana" w:eastAsia="Calibri" w:hAnsi="Verdana" w:cs="Times New Roman"/>
          <w:sz w:val="24"/>
          <w:szCs w:val="24"/>
          <w:lang w:val="es-MX"/>
        </w:rPr>
        <w:t xml:space="preserve">no de los principales obstáculos radica en la falta de respaldo </w:t>
      </w:r>
      <w:r w:rsidR="00D15A47">
        <w:rPr>
          <w:rFonts w:ascii="Verdana" w:eastAsia="Calibri" w:hAnsi="Verdana" w:cs="Times New Roman"/>
          <w:sz w:val="24"/>
          <w:szCs w:val="24"/>
          <w:lang w:val="es-MX"/>
        </w:rPr>
        <w:t>por parte de las mismas instituciones</w:t>
      </w:r>
      <w:r w:rsidRPr="008E516D">
        <w:rPr>
          <w:rFonts w:ascii="Verdana" w:eastAsia="Calibri" w:hAnsi="Verdana" w:cs="Times New Roman"/>
          <w:sz w:val="24"/>
          <w:szCs w:val="24"/>
          <w:lang w:val="es-MX"/>
        </w:rPr>
        <w:t xml:space="preserve"> para fortalecer prácticas de evaluación formativa que acompañen los procesos de enseñanza y aprendizaje</w:t>
      </w:r>
      <w:r w:rsidR="00C372D6">
        <w:rPr>
          <w:rFonts w:ascii="Verdana" w:eastAsia="Calibri" w:hAnsi="Verdana" w:cs="Times New Roman"/>
          <w:sz w:val="24"/>
          <w:szCs w:val="24"/>
          <w:lang w:val="es-MX"/>
        </w:rPr>
        <w:t xml:space="preserve">, a </w:t>
      </w:r>
      <w:r w:rsidRPr="008E516D">
        <w:rPr>
          <w:rFonts w:ascii="Verdana" w:eastAsia="Calibri" w:hAnsi="Verdana" w:cs="Times New Roman"/>
          <w:sz w:val="24"/>
          <w:szCs w:val="24"/>
          <w:lang w:val="es-MX"/>
        </w:rPr>
        <w:t>ello se suma</w:t>
      </w:r>
      <w:r w:rsidR="00C372D6">
        <w:rPr>
          <w:rFonts w:ascii="Verdana" w:eastAsia="Calibri" w:hAnsi="Verdana" w:cs="Times New Roman"/>
          <w:sz w:val="24"/>
          <w:szCs w:val="24"/>
          <w:lang w:val="es-MX"/>
        </w:rPr>
        <w:t xml:space="preserve"> los que en opinión de </w:t>
      </w:r>
      <w:r w:rsidR="00A76F42">
        <w:rPr>
          <w:rFonts w:ascii="Verdana" w:eastAsia="Calibri" w:hAnsi="Verdana" w:cs="Times New Roman"/>
          <w:sz w:val="24"/>
          <w:szCs w:val="24"/>
          <w:lang w:val="es-MX"/>
        </w:rPr>
        <w:t>R</w:t>
      </w:r>
      <w:r w:rsidR="00C372D6">
        <w:rPr>
          <w:rFonts w:ascii="Verdana" w:eastAsia="Calibri" w:hAnsi="Verdana" w:cs="Times New Roman"/>
          <w:sz w:val="24"/>
          <w:szCs w:val="24"/>
          <w:lang w:val="es-MX"/>
        </w:rPr>
        <w:t>estrepo &amp; López (2021) es</w:t>
      </w:r>
      <w:r w:rsidRPr="008E516D">
        <w:rPr>
          <w:rFonts w:ascii="Verdana" w:eastAsia="Calibri" w:hAnsi="Verdana" w:cs="Times New Roman"/>
          <w:sz w:val="24"/>
          <w:szCs w:val="24"/>
          <w:lang w:val="es-MX"/>
        </w:rPr>
        <w:t xml:space="preserve"> la escasa formación pedagógica de los docentes universitarios, quienes, pese a ser expertos en el dominio disciplinar, enfrentan dificultades para aplicar enfoques evaluativos innovadores</w:t>
      </w:r>
      <w:r w:rsidR="00C372D6">
        <w:rPr>
          <w:rFonts w:ascii="Verdana" w:eastAsia="Calibri" w:hAnsi="Verdana" w:cs="Times New Roman"/>
          <w:sz w:val="24"/>
          <w:szCs w:val="24"/>
          <w:lang w:val="es-MX"/>
        </w:rPr>
        <w:t>.</w:t>
      </w:r>
    </w:p>
    <w:p w14:paraId="420F0DA3" w14:textId="78C5C4F2" w:rsidR="008E516D" w:rsidRDefault="008E516D" w:rsidP="008E516D">
      <w:pPr>
        <w:spacing w:line="259" w:lineRule="auto"/>
        <w:jc w:val="both"/>
        <w:rPr>
          <w:rFonts w:ascii="Verdana" w:eastAsia="Calibri" w:hAnsi="Verdana" w:cs="Times New Roman"/>
          <w:sz w:val="24"/>
          <w:szCs w:val="24"/>
          <w:lang w:val="es-MX"/>
        </w:rPr>
      </w:pPr>
      <w:r w:rsidRPr="008E516D">
        <w:rPr>
          <w:rFonts w:ascii="Verdana" w:eastAsia="Calibri" w:hAnsi="Verdana" w:cs="Times New Roman"/>
          <w:sz w:val="24"/>
          <w:szCs w:val="24"/>
          <w:lang w:val="es-MX"/>
        </w:rPr>
        <w:t>Finalmente, los desafíos para lograr aprendizajes significativos persisten, incluso entre profesores que valoran la modelación como estrategia pedagógica</w:t>
      </w:r>
      <w:r w:rsidR="00C372D6">
        <w:rPr>
          <w:rFonts w:ascii="Verdana" w:eastAsia="Calibri" w:hAnsi="Verdana" w:cs="Times New Roman"/>
          <w:sz w:val="24"/>
          <w:szCs w:val="24"/>
          <w:lang w:val="es-MX"/>
        </w:rPr>
        <w:t>, según Alsina (2020), s</w:t>
      </w:r>
      <w:r w:rsidRPr="008E516D">
        <w:rPr>
          <w:rFonts w:ascii="Verdana" w:eastAsia="Calibri" w:hAnsi="Verdana" w:cs="Times New Roman"/>
          <w:sz w:val="24"/>
          <w:szCs w:val="24"/>
          <w:lang w:val="es-MX"/>
        </w:rPr>
        <w:t>i bien</w:t>
      </w:r>
      <w:r w:rsidR="00C372D6">
        <w:rPr>
          <w:rFonts w:ascii="Verdana" w:eastAsia="Calibri" w:hAnsi="Verdana" w:cs="Times New Roman"/>
          <w:sz w:val="24"/>
          <w:szCs w:val="24"/>
          <w:lang w:val="es-MX"/>
        </w:rPr>
        <w:t>, los docentes del país</w:t>
      </w:r>
      <w:r w:rsidRPr="008E516D">
        <w:rPr>
          <w:rFonts w:ascii="Verdana" w:eastAsia="Calibri" w:hAnsi="Verdana" w:cs="Times New Roman"/>
          <w:sz w:val="24"/>
          <w:szCs w:val="24"/>
          <w:lang w:val="es-MX"/>
        </w:rPr>
        <w:t xml:space="preserve"> </w:t>
      </w:r>
      <w:r w:rsidR="00D15A47">
        <w:rPr>
          <w:rFonts w:ascii="Verdana" w:eastAsia="Calibri" w:hAnsi="Verdana" w:cs="Times New Roman"/>
          <w:sz w:val="24"/>
          <w:szCs w:val="24"/>
          <w:lang w:val="es-MX"/>
        </w:rPr>
        <w:t>tienen un</w:t>
      </w:r>
      <w:r w:rsidRPr="008E516D">
        <w:rPr>
          <w:rFonts w:ascii="Verdana" w:eastAsia="Calibri" w:hAnsi="Verdana" w:cs="Times New Roman"/>
          <w:sz w:val="24"/>
          <w:szCs w:val="24"/>
          <w:lang w:val="es-MX"/>
        </w:rPr>
        <w:t xml:space="preserve"> potencial</w:t>
      </w:r>
      <w:r w:rsidR="00D15A47">
        <w:rPr>
          <w:rFonts w:ascii="Verdana" w:eastAsia="Calibri" w:hAnsi="Verdana" w:cs="Times New Roman"/>
          <w:sz w:val="24"/>
          <w:szCs w:val="24"/>
          <w:lang w:val="es-MX"/>
        </w:rPr>
        <w:t xml:space="preserve"> hay </w:t>
      </w:r>
      <w:r w:rsidRPr="008E516D">
        <w:rPr>
          <w:rFonts w:ascii="Verdana" w:eastAsia="Calibri" w:hAnsi="Verdana" w:cs="Times New Roman"/>
          <w:sz w:val="24"/>
          <w:szCs w:val="24"/>
          <w:lang w:val="es-MX"/>
        </w:rPr>
        <w:t>dificultades para diseñar instrumentos y actividades que resulten coherentes con las competencias que se espera desarrolla</w:t>
      </w:r>
      <w:r w:rsidR="00C372D6">
        <w:rPr>
          <w:rFonts w:ascii="Verdana" w:eastAsia="Calibri" w:hAnsi="Verdana" w:cs="Times New Roman"/>
          <w:sz w:val="24"/>
          <w:szCs w:val="24"/>
          <w:lang w:val="es-MX"/>
        </w:rPr>
        <w:t xml:space="preserve">r, estos </w:t>
      </w:r>
      <w:r w:rsidRPr="008E516D">
        <w:rPr>
          <w:rFonts w:ascii="Verdana" w:eastAsia="Calibri" w:hAnsi="Verdana" w:cs="Times New Roman"/>
          <w:sz w:val="24"/>
          <w:szCs w:val="24"/>
          <w:lang w:val="es-MX"/>
        </w:rPr>
        <w:t>hallazgos en conjunto reflejan que la evaluación en matemáticas en la educación superior colombiana aún se encuentra atrapada entre un discurso que promueve la integralidad y una práctica que mantiene los rasgos tradicionales, lo cual limita la transformación hacia procesos evaluativos verdaderamente constructivos</w:t>
      </w:r>
      <w:r w:rsidR="001B624F">
        <w:rPr>
          <w:rFonts w:ascii="Verdana" w:eastAsia="Calibri" w:hAnsi="Verdana" w:cs="Times New Roman"/>
          <w:sz w:val="24"/>
          <w:szCs w:val="24"/>
          <w:lang w:val="es-MX"/>
        </w:rPr>
        <w:t xml:space="preserve">, </w:t>
      </w:r>
      <w:r w:rsidRPr="008E516D">
        <w:rPr>
          <w:rFonts w:ascii="Verdana" w:eastAsia="Calibri" w:hAnsi="Verdana" w:cs="Times New Roman"/>
          <w:sz w:val="24"/>
          <w:szCs w:val="24"/>
          <w:lang w:val="es-MX"/>
        </w:rPr>
        <w:t>contextualizados</w:t>
      </w:r>
      <w:r w:rsidR="001B624F">
        <w:rPr>
          <w:rFonts w:ascii="Verdana" w:eastAsia="Calibri" w:hAnsi="Verdana" w:cs="Times New Roman"/>
          <w:sz w:val="24"/>
          <w:szCs w:val="24"/>
          <w:lang w:val="es-MX"/>
        </w:rPr>
        <w:t xml:space="preserve"> uy formativos.</w:t>
      </w:r>
    </w:p>
    <w:p w14:paraId="368DF791" w14:textId="6BD4729A" w:rsidR="00C372D6" w:rsidRPr="00C372D6" w:rsidRDefault="00C372D6" w:rsidP="008E516D">
      <w:pPr>
        <w:spacing w:line="259" w:lineRule="auto"/>
        <w:jc w:val="both"/>
        <w:rPr>
          <w:rFonts w:ascii="Verdana" w:eastAsia="Calibri" w:hAnsi="Verdana" w:cs="Times New Roman"/>
          <w:b/>
          <w:bCs/>
          <w:sz w:val="24"/>
          <w:szCs w:val="24"/>
          <w:lang w:val="es-MX"/>
        </w:rPr>
      </w:pPr>
      <w:r w:rsidRPr="00C372D6">
        <w:rPr>
          <w:rFonts w:ascii="Verdana" w:eastAsia="Calibri" w:hAnsi="Verdana" w:cs="Times New Roman"/>
          <w:b/>
          <w:bCs/>
          <w:sz w:val="24"/>
          <w:szCs w:val="24"/>
          <w:lang w:val="es-MX"/>
        </w:rPr>
        <w:t>CONCLUSIONES.</w:t>
      </w:r>
    </w:p>
    <w:p w14:paraId="04C49548" w14:textId="6DF284F7" w:rsidR="00C372D6" w:rsidRPr="00C372D6" w:rsidRDefault="00C372D6" w:rsidP="00C372D6">
      <w:pPr>
        <w:spacing w:line="259" w:lineRule="auto"/>
        <w:jc w:val="both"/>
        <w:rPr>
          <w:rFonts w:ascii="Verdana" w:eastAsia="Calibri" w:hAnsi="Verdana" w:cs="Times New Roman"/>
          <w:sz w:val="24"/>
          <w:szCs w:val="24"/>
          <w:lang w:val="es-MX"/>
        </w:rPr>
      </w:pPr>
      <w:r w:rsidRPr="00C372D6">
        <w:rPr>
          <w:rFonts w:ascii="Verdana" w:eastAsia="Calibri" w:hAnsi="Verdana" w:cs="Times New Roman"/>
          <w:sz w:val="24"/>
          <w:szCs w:val="24"/>
          <w:lang w:val="es-MX"/>
        </w:rPr>
        <w:t xml:space="preserve">En relación con el primer objetivo, </w:t>
      </w:r>
      <w:r w:rsidRPr="00D15A47">
        <w:rPr>
          <w:rFonts w:ascii="Verdana" w:eastAsia="Calibri" w:hAnsi="Verdana" w:cs="Times New Roman"/>
          <w:sz w:val="24"/>
          <w:szCs w:val="24"/>
          <w:lang w:val="es-MX"/>
        </w:rPr>
        <w:t xml:space="preserve">el cual se orientó </w:t>
      </w:r>
      <w:r w:rsidRPr="00C372D6">
        <w:rPr>
          <w:rFonts w:ascii="Verdana" w:eastAsia="Calibri" w:hAnsi="Verdana" w:cs="Times New Roman"/>
          <w:sz w:val="24"/>
          <w:szCs w:val="24"/>
          <w:lang w:val="es-MX"/>
        </w:rPr>
        <w:t xml:space="preserve">a examinar los enfoques teóricos que sustentan la evaluación en matemáticas en la educación superior colombiana con énfasis en el constructivismo y la </w:t>
      </w:r>
      <w:r w:rsidR="00CC75A6">
        <w:rPr>
          <w:rFonts w:ascii="Verdana" w:eastAsia="Calibri" w:hAnsi="Verdana" w:cs="Times New Roman"/>
          <w:sz w:val="24"/>
          <w:szCs w:val="24"/>
          <w:lang w:val="es-MX"/>
        </w:rPr>
        <w:lastRenderedPageBreak/>
        <w:t>formación</w:t>
      </w:r>
      <w:r w:rsidRPr="00C372D6">
        <w:rPr>
          <w:rFonts w:ascii="Verdana" w:eastAsia="Calibri" w:hAnsi="Verdana" w:cs="Times New Roman"/>
          <w:sz w:val="24"/>
          <w:szCs w:val="24"/>
          <w:lang w:val="es-MX"/>
        </w:rPr>
        <w:t xml:space="preserve"> por competencias, se concluye que, aunque en el plano teórico los lineamientos curriculares y las políticas educativas promueven la evaluación formativa, integral y orientada al desarrollo de competencias, en la práctica</w:t>
      </w:r>
      <w:r w:rsidR="00CC75A6">
        <w:rPr>
          <w:rFonts w:ascii="Verdana" w:eastAsia="Calibri" w:hAnsi="Verdana" w:cs="Times New Roman"/>
          <w:sz w:val="24"/>
          <w:szCs w:val="24"/>
          <w:lang w:val="es-MX"/>
        </w:rPr>
        <w:t xml:space="preserve"> de la enseñanza universitaria</w:t>
      </w:r>
      <w:r w:rsidRPr="00C372D6">
        <w:rPr>
          <w:rFonts w:ascii="Verdana" w:eastAsia="Calibri" w:hAnsi="Verdana" w:cs="Times New Roman"/>
          <w:sz w:val="24"/>
          <w:szCs w:val="24"/>
          <w:lang w:val="es-MX"/>
        </w:rPr>
        <w:t xml:space="preserve"> persiste una fuerte dependencia del paradigma tradicional</w:t>
      </w:r>
      <w:r w:rsidRPr="00D15A47">
        <w:rPr>
          <w:rFonts w:ascii="Verdana" w:eastAsia="Calibri" w:hAnsi="Verdana" w:cs="Times New Roman"/>
          <w:sz w:val="24"/>
          <w:szCs w:val="24"/>
          <w:lang w:val="es-MX"/>
        </w:rPr>
        <w:t xml:space="preserve">, lo cual revela </w:t>
      </w:r>
      <w:r w:rsidRPr="00C372D6">
        <w:rPr>
          <w:rFonts w:ascii="Verdana" w:eastAsia="Calibri" w:hAnsi="Verdana" w:cs="Times New Roman"/>
          <w:sz w:val="24"/>
          <w:szCs w:val="24"/>
          <w:lang w:val="es-MX"/>
        </w:rPr>
        <w:t>una brecha entre los postulados constructivistas y la formación por competencias frente a las dinámicas evaluativas que aún privilegian la memorización y la prueba estandarizada como principal criterio de aprendizaje.</w:t>
      </w:r>
    </w:p>
    <w:p w14:paraId="049F9FFC" w14:textId="542D6EC3" w:rsidR="00C372D6" w:rsidRPr="00C372D6" w:rsidRDefault="00C372D6" w:rsidP="00C372D6">
      <w:pPr>
        <w:spacing w:line="259" w:lineRule="auto"/>
        <w:jc w:val="both"/>
        <w:rPr>
          <w:rFonts w:ascii="Verdana" w:eastAsia="Calibri" w:hAnsi="Verdana" w:cs="Times New Roman"/>
          <w:sz w:val="24"/>
          <w:szCs w:val="24"/>
          <w:lang w:val="es-MX"/>
        </w:rPr>
      </w:pPr>
      <w:r w:rsidRPr="00C372D6">
        <w:rPr>
          <w:rFonts w:ascii="Verdana" w:eastAsia="Calibri" w:hAnsi="Verdana" w:cs="Times New Roman"/>
          <w:sz w:val="24"/>
          <w:szCs w:val="24"/>
          <w:lang w:val="es-MX"/>
        </w:rPr>
        <w:t>En cuanto al segundo objetivo, que buscó analizar las prácticas evaluativas empleadas en los cursos universitarios de matemáticas</w:t>
      </w:r>
      <w:r w:rsidR="00D15A47" w:rsidRPr="00D15A47">
        <w:rPr>
          <w:rFonts w:ascii="Verdana" w:eastAsia="Calibri" w:hAnsi="Verdana" w:cs="Times New Roman"/>
          <w:sz w:val="24"/>
          <w:szCs w:val="24"/>
          <w:lang w:val="es-MX"/>
        </w:rPr>
        <w:t xml:space="preserve"> en relación con</w:t>
      </w:r>
      <w:r w:rsidRPr="00C372D6">
        <w:rPr>
          <w:rFonts w:ascii="Verdana" w:eastAsia="Calibri" w:hAnsi="Verdana" w:cs="Times New Roman"/>
          <w:sz w:val="24"/>
          <w:szCs w:val="24"/>
          <w:lang w:val="es-MX"/>
        </w:rPr>
        <w:t xml:space="preserve"> instrumentos, estrategias, limitaciones y coherencia frente a prácticas contemporáneas que afectan el aprendizaje significativo de los estudiantes, los hallazgos permiten </w:t>
      </w:r>
      <w:r w:rsidR="00D15A47" w:rsidRPr="00D15A47">
        <w:rPr>
          <w:rFonts w:ascii="Verdana" w:eastAsia="Calibri" w:hAnsi="Verdana" w:cs="Times New Roman"/>
          <w:sz w:val="24"/>
          <w:szCs w:val="24"/>
          <w:lang w:val="es-MX"/>
        </w:rPr>
        <w:t xml:space="preserve">determinar </w:t>
      </w:r>
      <w:r w:rsidRPr="00C372D6">
        <w:rPr>
          <w:rFonts w:ascii="Verdana" w:eastAsia="Calibri" w:hAnsi="Verdana" w:cs="Times New Roman"/>
          <w:sz w:val="24"/>
          <w:szCs w:val="24"/>
          <w:lang w:val="es-MX"/>
        </w:rPr>
        <w:t xml:space="preserve">que los instrumentos utilizados </w:t>
      </w:r>
      <w:r w:rsidR="00D15A47" w:rsidRPr="00D15A47">
        <w:rPr>
          <w:rFonts w:ascii="Verdana" w:eastAsia="Calibri" w:hAnsi="Verdana" w:cs="Times New Roman"/>
          <w:sz w:val="24"/>
          <w:szCs w:val="24"/>
          <w:lang w:val="es-MX"/>
        </w:rPr>
        <w:t xml:space="preserve">no </w:t>
      </w:r>
      <w:r w:rsidRPr="00C372D6">
        <w:rPr>
          <w:rFonts w:ascii="Verdana" w:eastAsia="Calibri" w:hAnsi="Verdana" w:cs="Times New Roman"/>
          <w:sz w:val="24"/>
          <w:szCs w:val="24"/>
          <w:lang w:val="es-MX"/>
        </w:rPr>
        <w:t xml:space="preserve">responden </w:t>
      </w:r>
      <w:r w:rsidR="00D15A47" w:rsidRPr="00D15A47">
        <w:rPr>
          <w:rFonts w:ascii="Verdana" w:eastAsia="Calibri" w:hAnsi="Verdana" w:cs="Times New Roman"/>
          <w:sz w:val="24"/>
          <w:szCs w:val="24"/>
          <w:lang w:val="es-MX"/>
        </w:rPr>
        <w:t>al enfoque constructivista</w:t>
      </w:r>
      <w:r w:rsidRPr="00C372D6">
        <w:rPr>
          <w:rFonts w:ascii="Verdana" w:eastAsia="Calibri" w:hAnsi="Verdana" w:cs="Times New Roman"/>
          <w:sz w:val="24"/>
          <w:szCs w:val="24"/>
          <w:lang w:val="es-MX"/>
        </w:rPr>
        <w:t>,</w:t>
      </w:r>
      <w:r w:rsidR="00D15A47" w:rsidRPr="00D15A47">
        <w:rPr>
          <w:rFonts w:ascii="Verdana" w:eastAsia="Calibri" w:hAnsi="Verdana" w:cs="Times New Roman"/>
          <w:sz w:val="24"/>
          <w:szCs w:val="24"/>
          <w:lang w:val="es-MX"/>
        </w:rPr>
        <w:t xml:space="preserve"> ni tienen carácter formativo, puesto que, se</w:t>
      </w:r>
      <w:r w:rsidRPr="00C372D6">
        <w:rPr>
          <w:rFonts w:ascii="Verdana" w:eastAsia="Calibri" w:hAnsi="Verdana" w:cs="Times New Roman"/>
          <w:sz w:val="24"/>
          <w:szCs w:val="24"/>
          <w:lang w:val="es-MX"/>
        </w:rPr>
        <w:t xml:space="preserve"> limitan a la evaluación sumativa aplicada </w:t>
      </w:r>
      <w:r w:rsidR="00D15A47" w:rsidRPr="00D15A47">
        <w:rPr>
          <w:rFonts w:ascii="Verdana" w:eastAsia="Calibri" w:hAnsi="Verdana" w:cs="Times New Roman"/>
          <w:sz w:val="24"/>
          <w:szCs w:val="24"/>
          <w:lang w:val="es-MX"/>
        </w:rPr>
        <w:t>a través de instrumentos estandarizados al final del proceso, a</w:t>
      </w:r>
      <w:r w:rsidRPr="00C372D6">
        <w:rPr>
          <w:rFonts w:ascii="Verdana" w:eastAsia="Calibri" w:hAnsi="Verdana" w:cs="Times New Roman"/>
          <w:sz w:val="24"/>
          <w:szCs w:val="24"/>
          <w:lang w:val="es-MX"/>
        </w:rPr>
        <w:t xml:space="preserve">demás, la retroalimentación </w:t>
      </w:r>
      <w:r w:rsidR="00D15A47" w:rsidRPr="00D15A47">
        <w:rPr>
          <w:rFonts w:ascii="Verdana" w:eastAsia="Calibri" w:hAnsi="Verdana" w:cs="Times New Roman"/>
          <w:sz w:val="24"/>
          <w:szCs w:val="24"/>
          <w:lang w:val="es-MX"/>
        </w:rPr>
        <w:t>es</w:t>
      </w:r>
      <w:r w:rsidRPr="00C372D6">
        <w:rPr>
          <w:rFonts w:ascii="Verdana" w:eastAsia="Calibri" w:hAnsi="Verdana" w:cs="Times New Roman"/>
          <w:sz w:val="24"/>
          <w:szCs w:val="24"/>
          <w:lang w:val="es-MX"/>
        </w:rPr>
        <w:t xml:space="preserve"> mínima</w:t>
      </w:r>
      <w:r w:rsidR="00D15A47" w:rsidRPr="00D15A47">
        <w:rPr>
          <w:rFonts w:ascii="Verdana" w:eastAsia="Calibri" w:hAnsi="Verdana" w:cs="Times New Roman"/>
          <w:sz w:val="24"/>
          <w:szCs w:val="24"/>
          <w:lang w:val="es-MX"/>
        </w:rPr>
        <w:t xml:space="preserve">, </w:t>
      </w:r>
      <w:r w:rsidRPr="00C372D6">
        <w:rPr>
          <w:rFonts w:ascii="Verdana" w:eastAsia="Calibri" w:hAnsi="Verdana" w:cs="Times New Roman"/>
          <w:sz w:val="24"/>
          <w:szCs w:val="24"/>
          <w:lang w:val="es-MX"/>
        </w:rPr>
        <w:t>lo que debilita la posibilidad de autorreflexión</w:t>
      </w:r>
      <w:r w:rsidR="00CC75A6">
        <w:rPr>
          <w:rFonts w:ascii="Verdana" w:eastAsia="Calibri" w:hAnsi="Verdana" w:cs="Times New Roman"/>
          <w:sz w:val="24"/>
          <w:szCs w:val="24"/>
          <w:lang w:val="es-MX"/>
        </w:rPr>
        <w:t>, autogestión</w:t>
      </w:r>
      <w:r w:rsidRPr="00C372D6">
        <w:rPr>
          <w:rFonts w:ascii="Verdana" w:eastAsia="Calibri" w:hAnsi="Verdana" w:cs="Times New Roman"/>
          <w:sz w:val="24"/>
          <w:szCs w:val="24"/>
          <w:lang w:val="es-MX"/>
        </w:rPr>
        <w:t xml:space="preserve"> y ajuste del aprendizaje.</w:t>
      </w:r>
    </w:p>
    <w:p w14:paraId="5BB15CB6" w14:textId="182B3EC1" w:rsidR="008E516D" w:rsidRPr="00D15A47" w:rsidRDefault="00D15A47" w:rsidP="004C50D5">
      <w:pPr>
        <w:spacing w:line="259" w:lineRule="auto"/>
        <w:jc w:val="both"/>
        <w:rPr>
          <w:rFonts w:ascii="Verdana" w:eastAsia="Calibri" w:hAnsi="Verdana" w:cs="Times New Roman"/>
          <w:sz w:val="24"/>
          <w:szCs w:val="24"/>
          <w:lang w:val="es-MX"/>
        </w:rPr>
      </w:pPr>
      <w:r w:rsidRPr="00D15A47">
        <w:rPr>
          <w:rFonts w:ascii="Verdana" w:eastAsia="Calibri" w:hAnsi="Verdana" w:cs="Times New Roman"/>
          <w:sz w:val="24"/>
          <w:szCs w:val="24"/>
          <w:lang w:val="es-MX"/>
        </w:rPr>
        <w:t>Respecto</w:t>
      </w:r>
      <w:r w:rsidR="00C372D6" w:rsidRPr="00C372D6">
        <w:rPr>
          <w:rFonts w:ascii="Verdana" w:eastAsia="Calibri" w:hAnsi="Verdana" w:cs="Times New Roman"/>
          <w:sz w:val="24"/>
          <w:szCs w:val="24"/>
          <w:lang w:val="es-MX"/>
        </w:rPr>
        <w:t xml:space="preserve"> al tercer objetivo, que consistió en reflexionar sobre la pertinencia y relevancia de la enseñanza y evaluación de las matemáticas en la formación universitaria</w:t>
      </w:r>
      <w:r w:rsidRPr="00D15A47">
        <w:rPr>
          <w:rFonts w:ascii="Verdana" w:eastAsia="Calibri" w:hAnsi="Verdana" w:cs="Times New Roman"/>
          <w:sz w:val="24"/>
          <w:szCs w:val="24"/>
          <w:lang w:val="es-MX"/>
        </w:rPr>
        <w:t xml:space="preserve">, los </w:t>
      </w:r>
      <w:r w:rsidR="00C372D6" w:rsidRPr="00C372D6">
        <w:rPr>
          <w:rFonts w:ascii="Verdana" w:eastAsia="Calibri" w:hAnsi="Verdana" w:cs="Times New Roman"/>
          <w:sz w:val="24"/>
          <w:szCs w:val="24"/>
          <w:lang w:val="es-MX"/>
        </w:rPr>
        <w:t>vínculos entre el conocimiento matemático, la vida cotidiana y el desempeño profesional del estudiante, se concluye que la desconexión entre los contenidos matemáticos y el contexto cotidiano y profesional de los estudiantes continúa siendo un reto central</w:t>
      </w:r>
      <w:r w:rsidRPr="00D15A47">
        <w:rPr>
          <w:rFonts w:ascii="Verdana" w:eastAsia="Calibri" w:hAnsi="Verdana" w:cs="Times New Roman"/>
          <w:sz w:val="24"/>
          <w:szCs w:val="24"/>
          <w:lang w:val="es-MX"/>
        </w:rPr>
        <w:t xml:space="preserve">; si </w:t>
      </w:r>
      <w:r w:rsidR="00C372D6" w:rsidRPr="00C372D6">
        <w:rPr>
          <w:rFonts w:ascii="Verdana" w:eastAsia="Calibri" w:hAnsi="Verdana" w:cs="Times New Roman"/>
          <w:sz w:val="24"/>
          <w:szCs w:val="24"/>
          <w:lang w:val="es-MX"/>
        </w:rPr>
        <w:t>bien</w:t>
      </w:r>
      <w:r w:rsidRPr="00D15A47">
        <w:rPr>
          <w:rFonts w:ascii="Verdana" w:eastAsia="Calibri" w:hAnsi="Verdana" w:cs="Times New Roman"/>
          <w:sz w:val="24"/>
          <w:szCs w:val="24"/>
          <w:lang w:val="es-MX"/>
        </w:rPr>
        <w:t>,</w:t>
      </w:r>
      <w:r w:rsidR="00C372D6" w:rsidRPr="00C372D6">
        <w:rPr>
          <w:rFonts w:ascii="Verdana" w:eastAsia="Calibri" w:hAnsi="Verdana" w:cs="Times New Roman"/>
          <w:sz w:val="24"/>
          <w:szCs w:val="24"/>
          <w:lang w:val="es-MX"/>
        </w:rPr>
        <w:t xml:space="preserve"> existen avances </w:t>
      </w:r>
      <w:r w:rsidRPr="00D15A47">
        <w:rPr>
          <w:rFonts w:ascii="Verdana" w:eastAsia="Calibri" w:hAnsi="Verdana" w:cs="Times New Roman"/>
          <w:sz w:val="24"/>
          <w:szCs w:val="24"/>
          <w:lang w:val="es-MX"/>
        </w:rPr>
        <w:t xml:space="preserve">al </w:t>
      </w:r>
      <w:r w:rsidR="00C372D6" w:rsidRPr="00C372D6">
        <w:rPr>
          <w:rFonts w:ascii="Verdana" w:eastAsia="Calibri" w:hAnsi="Verdana" w:cs="Times New Roman"/>
          <w:sz w:val="24"/>
          <w:szCs w:val="24"/>
          <w:lang w:val="es-MX"/>
        </w:rPr>
        <w:t>reconocer la importancia de la modelación matemática como estrategia para dar sentido a los conceptos abstractos, la falta de integración efectiva de esta práctica limita su impacto en la formación integral.</w:t>
      </w:r>
    </w:p>
    <w:p w14:paraId="68ABA593" w14:textId="5DAB7907" w:rsidR="008E31CE" w:rsidRPr="00DD6544" w:rsidRDefault="004C50D5" w:rsidP="00C94A52">
      <w:pPr>
        <w:spacing w:line="259" w:lineRule="auto"/>
        <w:jc w:val="both"/>
        <w:rPr>
          <w:rFonts w:ascii="Verdana" w:eastAsia="Calibri" w:hAnsi="Verdana" w:cs="Times New Roman"/>
          <w:bCs/>
          <w:sz w:val="24"/>
          <w:szCs w:val="24"/>
        </w:rPr>
      </w:pPr>
      <w:r w:rsidRPr="00E45052">
        <w:rPr>
          <w:rFonts w:ascii="Verdana" w:eastAsia="Calibri" w:hAnsi="Verdana" w:cs="Times New Roman"/>
          <w:bCs/>
          <w:sz w:val="24"/>
          <w:szCs w:val="24"/>
        </w:rPr>
        <w:t xml:space="preserve">En conjunto, el análisis muestra que, aunque existe un marco teórico que impulsa la educación constructivista y </w:t>
      </w:r>
      <w:r>
        <w:rPr>
          <w:rFonts w:ascii="Verdana" w:eastAsia="Calibri" w:hAnsi="Verdana" w:cs="Times New Roman"/>
          <w:bCs/>
          <w:sz w:val="24"/>
          <w:szCs w:val="24"/>
        </w:rPr>
        <w:t xml:space="preserve">la formación </w:t>
      </w:r>
      <w:r w:rsidRPr="00E45052">
        <w:rPr>
          <w:rFonts w:ascii="Verdana" w:eastAsia="Calibri" w:hAnsi="Verdana" w:cs="Times New Roman"/>
          <w:bCs/>
          <w:sz w:val="24"/>
          <w:szCs w:val="24"/>
        </w:rPr>
        <w:t>por competencias en</w:t>
      </w:r>
      <w:r>
        <w:rPr>
          <w:rFonts w:ascii="Verdana" w:eastAsia="Calibri" w:hAnsi="Verdana" w:cs="Times New Roman"/>
          <w:bCs/>
          <w:sz w:val="24"/>
          <w:szCs w:val="24"/>
        </w:rPr>
        <w:t xml:space="preserve"> los programas universitarios</w:t>
      </w:r>
      <w:r w:rsidRPr="00E45052">
        <w:rPr>
          <w:rFonts w:ascii="Verdana" w:eastAsia="Calibri" w:hAnsi="Verdana" w:cs="Times New Roman"/>
          <w:bCs/>
          <w:sz w:val="24"/>
          <w:szCs w:val="24"/>
        </w:rPr>
        <w:t>, su aplicación en la evaluación de las matemáticas universitarias es incipiente y fragmentada</w:t>
      </w:r>
      <w:r>
        <w:rPr>
          <w:rFonts w:ascii="Verdana" w:eastAsia="Calibri" w:hAnsi="Verdana" w:cs="Times New Roman"/>
          <w:bCs/>
          <w:sz w:val="24"/>
          <w:szCs w:val="24"/>
        </w:rPr>
        <w:t xml:space="preserve">, porque la evaluación no evidencia un desarrollo de competencias que les permita a los estudiantes mostrar aprendizajes significativos, </w:t>
      </w:r>
      <w:r w:rsidR="00DD6544">
        <w:rPr>
          <w:rFonts w:ascii="Verdana" w:eastAsia="Calibri" w:hAnsi="Verdana" w:cs="Times New Roman"/>
          <w:bCs/>
          <w:sz w:val="24"/>
          <w:szCs w:val="24"/>
        </w:rPr>
        <w:t>en tanto,</w:t>
      </w:r>
      <w:r>
        <w:rPr>
          <w:rFonts w:ascii="Verdana" w:eastAsia="Calibri" w:hAnsi="Verdana" w:cs="Times New Roman"/>
          <w:bCs/>
          <w:sz w:val="24"/>
          <w:szCs w:val="24"/>
        </w:rPr>
        <w:t xml:space="preserve"> no hay una </w:t>
      </w:r>
      <w:r w:rsidR="00DD6544">
        <w:rPr>
          <w:rFonts w:ascii="Verdana" w:eastAsia="Calibri" w:hAnsi="Verdana" w:cs="Times New Roman"/>
          <w:bCs/>
          <w:sz w:val="24"/>
          <w:szCs w:val="24"/>
        </w:rPr>
        <w:t xml:space="preserve">aplicación de los modelos teóricos </w:t>
      </w:r>
      <w:r w:rsidR="00CC75A6">
        <w:rPr>
          <w:rFonts w:ascii="Verdana" w:eastAsia="Calibri" w:hAnsi="Verdana" w:cs="Times New Roman"/>
          <w:bCs/>
          <w:sz w:val="24"/>
          <w:szCs w:val="24"/>
        </w:rPr>
        <w:t xml:space="preserve">aquí analizados, </w:t>
      </w:r>
      <w:r w:rsidR="00DD6544">
        <w:rPr>
          <w:rFonts w:ascii="Verdana" w:eastAsia="Calibri" w:hAnsi="Verdana" w:cs="Times New Roman"/>
          <w:bCs/>
          <w:sz w:val="24"/>
          <w:szCs w:val="24"/>
        </w:rPr>
        <w:t>que</w:t>
      </w:r>
      <w:r>
        <w:rPr>
          <w:rFonts w:ascii="Verdana" w:eastAsia="Calibri" w:hAnsi="Verdana" w:cs="Times New Roman"/>
          <w:bCs/>
          <w:sz w:val="24"/>
          <w:szCs w:val="24"/>
        </w:rPr>
        <w:t xml:space="preserve"> de</w:t>
      </w:r>
      <w:r w:rsidR="00DD6544">
        <w:rPr>
          <w:rFonts w:ascii="Verdana" w:eastAsia="Calibri" w:hAnsi="Verdana" w:cs="Times New Roman"/>
          <w:bCs/>
          <w:sz w:val="24"/>
          <w:szCs w:val="24"/>
        </w:rPr>
        <w:t>n</w:t>
      </w:r>
      <w:r>
        <w:rPr>
          <w:rFonts w:ascii="Verdana" w:eastAsia="Calibri" w:hAnsi="Verdana" w:cs="Times New Roman"/>
          <w:bCs/>
          <w:sz w:val="24"/>
          <w:szCs w:val="24"/>
        </w:rPr>
        <w:t xml:space="preserve"> cuenta de la utilidad del aprendizaje </w:t>
      </w:r>
      <w:r w:rsidR="00DD6544">
        <w:rPr>
          <w:rFonts w:ascii="Verdana" w:eastAsia="Calibri" w:hAnsi="Verdana" w:cs="Times New Roman"/>
          <w:bCs/>
          <w:sz w:val="24"/>
          <w:szCs w:val="24"/>
        </w:rPr>
        <w:t>de las matemáticas de manera pertinente,</w:t>
      </w:r>
      <w:r>
        <w:rPr>
          <w:rFonts w:ascii="Verdana" w:eastAsia="Calibri" w:hAnsi="Verdana" w:cs="Times New Roman"/>
          <w:bCs/>
          <w:sz w:val="24"/>
          <w:szCs w:val="24"/>
        </w:rPr>
        <w:t xml:space="preserve"> de ello, es posible inferir, </w:t>
      </w:r>
      <w:r w:rsidRPr="00E45052">
        <w:rPr>
          <w:rFonts w:ascii="Verdana" w:eastAsia="Calibri" w:hAnsi="Verdana" w:cs="Times New Roman"/>
          <w:bCs/>
          <w:sz w:val="24"/>
          <w:szCs w:val="24"/>
        </w:rPr>
        <w:t xml:space="preserve">que la coherencia entre teoría y práctica se encuentra en tensión y </w:t>
      </w:r>
      <w:r>
        <w:rPr>
          <w:rFonts w:ascii="Verdana" w:eastAsia="Calibri" w:hAnsi="Verdana" w:cs="Times New Roman"/>
          <w:bCs/>
          <w:sz w:val="24"/>
          <w:szCs w:val="24"/>
        </w:rPr>
        <w:t>hay</w:t>
      </w:r>
      <w:r w:rsidRPr="00E45052">
        <w:rPr>
          <w:rFonts w:ascii="Verdana" w:eastAsia="Calibri" w:hAnsi="Verdana" w:cs="Times New Roman"/>
          <w:bCs/>
          <w:sz w:val="24"/>
          <w:szCs w:val="24"/>
        </w:rPr>
        <w:t xml:space="preserve"> un escenario </w:t>
      </w:r>
      <w:r>
        <w:rPr>
          <w:rFonts w:ascii="Verdana" w:eastAsia="Calibri" w:hAnsi="Verdana" w:cs="Times New Roman"/>
          <w:bCs/>
          <w:sz w:val="24"/>
          <w:szCs w:val="24"/>
        </w:rPr>
        <w:t>que exacerba la brecha, el cual consiste en la implementación sostenida del modelo evaluativo tradicional.</w:t>
      </w:r>
    </w:p>
    <w:p w14:paraId="78B519F5" w14:textId="77777777" w:rsidR="007D4236" w:rsidRPr="007D4236" w:rsidRDefault="007D4236" w:rsidP="002C76C6">
      <w:pPr>
        <w:rPr>
          <w:rFonts w:ascii="Verdana" w:hAnsi="Verdana"/>
          <w:b/>
          <w:sz w:val="24"/>
          <w:szCs w:val="24"/>
        </w:rPr>
      </w:pPr>
      <w:r w:rsidRPr="007D4236">
        <w:rPr>
          <w:rFonts w:ascii="Verdana" w:hAnsi="Verdana"/>
          <w:b/>
          <w:sz w:val="24"/>
          <w:szCs w:val="24"/>
        </w:rPr>
        <w:lastRenderedPageBreak/>
        <w:t>BIBLIOGRAFÍA.</w:t>
      </w:r>
    </w:p>
    <w:p w14:paraId="39256E0B" w14:textId="69FE1360" w:rsidR="002C76C6" w:rsidRPr="00A76F42" w:rsidRDefault="004D6342" w:rsidP="00BC7670">
      <w:pPr>
        <w:spacing w:line="259" w:lineRule="auto"/>
        <w:ind w:left="709" w:hanging="709"/>
        <w:jc w:val="both"/>
        <w:rPr>
          <w:rFonts w:ascii="Verdana" w:hAnsi="Verdana"/>
          <w:sz w:val="24"/>
          <w:szCs w:val="24"/>
        </w:rPr>
      </w:pPr>
      <w:r w:rsidRPr="00A76F42">
        <w:rPr>
          <w:rFonts w:ascii="Verdana" w:hAnsi="Verdana"/>
          <w:sz w:val="24"/>
          <w:szCs w:val="24"/>
        </w:rPr>
        <w:t>Al</w:t>
      </w:r>
      <w:r w:rsidR="00CC75A6">
        <w:rPr>
          <w:rFonts w:ascii="Verdana" w:hAnsi="Verdana"/>
          <w:sz w:val="24"/>
          <w:szCs w:val="24"/>
        </w:rPr>
        <w:t>z</w:t>
      </w:r>
      <w:r w:rsidRPr="00A76F42">
        <w:rPr>
          <w:rFonts w:ascii="Verdana" w:hAnsi="Verdana"/>
          <w:sz w:val="24"/>
          <w:szCs w:val="24"/>
        </w:rPr>
        <w:t>ina, R. (2004). Metodología de la investigación educativa (Vol. 1). Editorial La Muralla.</w:t>
      </w:r>
    </w:p>
    <w:p w14:paraId="3E025A99" w14:textId="77777777" w:rsidR="002C76C6" w:rsidRPr="00A76F42" w:rsidRDefault="00EB6229" w:rsidP="00BC7670">
      <w:pPr>
        <w:spacing w:line="259" w:lineRule="auto"/>
        <w:ind w:left="709" w:hanging="709"/>
        <w:jc w:val="both"/>
        <w:rPr>
          <w:rFonts w:ascii="Verdana" w:hAnsi="Verdana"/>
          <w:sz w:val="24"/>
          <w:szCs w:val="24"/>
        </w:rPr>
      </w:pPr>
      <w:r w:rsidRPr="00A76F42">
        <w:rPr>
          <w:rFonts w:ascii="Verdana" w:hAnsi="Verdana"/>
          <w:sz w:val="24"/>
          <w:szCs w:val="24"/>
        </w:rPr>
        <w:t>Arias, J. (2023). Postura frente a el enfoque por competencias y la realidad evaluativa en el área De Matemáticas: caso Colombia. Ciencia Latina Revista Científica Multidisciplinar, 7(3), 5889-5926.</w:t>
      </w:r>
    </w:p>
    <w:p w14:paraId="7D63F993" w14:textId="61478A93" w:rsidR="00BC7670" w:rsidRPr="00A76F42" w:rsidRDefault="00BC7670" w:rsidP="00BC7670">
      <w:pPr>
        <w:spacing w:line="259" w:lineRule="auto"/>
        <w:ind w:left="709" w:hanging="709"/>
        <w:jc w:val="both"/>
        <w:rPr>
          <w:rFonts w:ascii="Verdana" w:hAnsi="Verdana"/>
          <w:sz w:val="24"/>
          <w:szCs w:val="24"/>
        </w:rPr>
      </w:pPr>
      <w:r w:rsidRPr="00A76F42">
        <w:rPr>
          <w:rFonts w:ascii="Verdana" w:hAnsi="Verdana"/>
          <w:sz w:val="24"/>
          <w:szCs w:val="24"/>
        </w:rPr>
        <w:t xml:space="preserve">Biggs, J., &amp; Tang, C. (2011). </w:t>
      </w:r>
      <w:proofErr w:type="spellStart"/>
      <w:r w:rsidRPr="00A76F42">
        <w:rPr>
          <w:rFonts w:ascii="Verdana" w:hAnsi="Verdana"/>
          <w:sz w:val="24"/>
          <w:szCs w:val="24"/>
        </w:rPr>
        <w:t>Teaching</w:t>
      </w:r>
      <w:proofErr w:type="spellEnd"/>
      <w:r w:rsidRPr="00A76F42">
        <w:rPr>
          <w:rFonts w:ascii="Verdana" w:hAnsi="Verdana"/>
          <w:sz w:val="24"/>
          <w:szCs w:val="24"/>
        </w:rPr>
        <w:t xml:space="preserve"> </w:t>
      </w:r>
      <w:proofErr w:type="spellStart"/>
      <w:r w:rsidRPr="00A76F42">
        <w:rPr>
          <w:rFonts w:ascii="Verdana" w:hAnsi="Verdana"/>
          <w:sz w:val="24"/>
          <w:szCs w:val="24"/>
        </w:rPr>
        <w:t>for</w:t>
      </w:r>
      <w:proofErr w:type="spellEnd"/>
      <w:r w:rsidRPr="00A76F42">
        <w:rPr>
          <w:rFonts w:ascii="Verdana" w:hAnsi="Verdana"/>
          <w:sz w:val="24"/>
          <w:szCs w:val="24"/>
        </w:rPr>
        <w:t xml:space="preserve"> </w:t>
      </w:r>
      <w:proofErr w:type="spellStart"/>
      <w:r w:rsidRPr="00A76F42">
        <w:rPr>
          <w:rFonts w:ascii="Verdana" w:hAnsi="Verdana"/>
          <w:sz w:val="24"/>
          <w:szCs w:val="24"/>
        </w:rPr>
        <w:t>quality</w:t>
      </w:r>
      <w:proofErr w:type="spellEnd"/>
      <w:r w:rsidRPr="00A76F42">
        <w:rPr>
          <w:rFonts w:ascii="Verdana" w:hAnsi="Verdana"/>
          <w:sz w:val="24"/>
          <w:szCs w:val="24"/>
        </w:rPr>
        <w:t xml:space="preserve"> </w:t>
      </w:r>
      <w:proofErr w:type="spellStart"/>
      <w:r w:rsidRPr="00A76F42">
        <w:rPr>
          <w:rFonts w:ascii="Verdana" w:hAnsi="Verdana"/>
          <w:sz w:val="24"/>
          <w:szCs w:val="24"/>
        </w:rPr>
        <w:t>learning</w:t>
      </w:r>
      <w:proofErr w:type="spellEnd"/>
      <w:r w:rsidRPr="00A76F42">
        <w:rPr>
          <w:rFonts w:ascii="Verdana" w:hAnsi="Verdana"/>
          <w:sz w:val="24"/>
          <w:szCs w:val="24"/>
        </w:rPr>
        <w:t xml:space="preserve"> at </w:t>
      </w:r>
      <w:proofErr w:type="spellStart"/>
      <w:r w:rsidRPr="00A76F42">
        <w:rPr>
          <w:rFonts w:ascii="Verdana" w:hAnsi="Verdana"/>
          <w:sz w:val="24"/>
          <w:szCs w:val="24"/>
        </w:rPr>
        <w:t>university</w:t>
      </w:r>
      <w:proofErr w:type="spellEnd"/>
      <w:r w:rsidRPr="00A76F42">
        <w:rPr>
          <w:rFonts w:ascii="Verdana" w:hAnsi="Verdana"/>
          <w:sz w:val="24"/>
          <w:szCs w:val="24"/>
        </w:rPr>
        <w:t xml:space="preserve"> (4.ª ed.). Open </w:t>
      </w:r>
      <w:proofErr w:type="spellStart"/>
      <w:r w:rsidRPr="00A76F42">
        <w:rPr>
          <w:rFonts w:ascii="Verdana" w:hAnsi="Verdana"/>
          <w:sz w:val="24"/>
          <w:szCs w:val="24"/>
        </w:rPr>
        <w:t>University</w:t>
      </w:r>
      <w:proofErr w:type="spellEnd"/>
      <w:r w:rsidRPr="00A76F42">
        <w:rPr>
          <w:rFonts w:ascii="Verdana" w:hAnsi="Verdana"/>
          <w:sz w:val="24"/>
          <w:szCs w:val="24"/>
        </w:rPr>
        <w:t xml:space="preserve"> </w:t>
      </w:r>
      <w:proofErr w:type="spellStart"/>
      <w:r w:rsidRPr="00A76F42">
        <w:rPr>
          <w:rFonts w:ascii="Verdana" w:hAnsi="Verdana"/>
          <w:sz w:val="24"/>
          <w:szCs w:val="24"/>
        </w:rPr>
        <w:t>Press</w:t>
      </w:r>
      <w:proofErr w:type="spellEnd"/>
      <w:r w:rsidRPr="00A76F42">
        <w:rPr>
          <w:rFonts w:ascii="Verdana" w:hAnsi="Verdana"/>
          <w:sz w:val="24"/>
          <w:szCs w:val="24"/>
        </w:rPr>
        <w:t>.</w:t>
      </w:r>
    </w:p>
    <w:p w14:paraId="15833E2C" w14:textId="3A3A82C1" w:rsidR="002C76C6" w:rsidRPr="00A76F42" w:rsidRDefault="000431F4" w:rsidP="00BC7670">
      <w:pPr>
        <w:spacing w:line="259" w:lineRule="auto"/>
        <w:ind w:left="709" w:hanging="709"/>
        <w:jc w:val="both"/>
        <w:rPr>
          <w:rFonts w:ascii="Verdana" w:hAnsi="Verdana"/>
          <w:sz w:val="24"/>
          <w:szCs w:val="24"/>
        </w:rPr>
      </w:pPr>
      <w:r w:rsidRPr="00A76F42">
        <w:rPr>
          <w:rFonts w:ascii="Verdana" w:hAnsi="Verdana"/>
          <w:sz w:val="24"/>
          <w:szCs w:val="24"/>
        </w:rPr>
        <w:t xml:space="preserve">Bloom, B., </w:t>
      </w:r>
      <w:proofErr w:type="spellStart"/>
      <w:r w:rsidRPr="00A76F42">
        <w:rPr>
          <w:rFonts w:ascii="Verdana" w:hAnsi="Verdana"/>
          <w:sz w:val="24"/>
          <w:szCs w:val="24"/>
        </w:rPr>
        <w:t>Englehart</w:t>
      </w:r>
      <w:proofErr w:type="spellEnd"/>
      <w:r w:rsidRPr="00A76F42">
        <w:rPr>
          <w:rFonts w:ascii="Verdana" w:hAnsi="Verdana"/>
          <w:sz w:val="24"/>
          <w:szCs w:val="24"/>
        </w:rPr>
        <w:t xml:space="preserve">, M., </w:t>
      </w:r>
      <w:proofErr w:type="spellStart"/>
      <w:r w:rsidRPr="00A76F42">
        <w:rPr>
          <w:rFonts w:ascii="Verdana" w:hAnsi="Verdana"/>
          <w:sz w:val="24"/>
          <w:szCs w:val="24"/>
        </w:rPr>
        <w:t>Furst</w:t>
      </w:r>
      <w:proofErr w:type="spellEnd"/>
      <w:r w:rsidRPr="00A76F42">
        <w:rPr>
          <w:rFonts w:ascii="Verdana" w:hAnsi="Verdana"/>
          <w:sz w:val="24"/>
          <w:szCs w:val="24"/>
        </w:rPr>
        <w:t xml:space="preserve">, E., Hill, W., &amp; </w:t>
      </w:r>
      <w:proofErr w:type="spellStart"/>
      <w:r w:rsidRPr="00A76F42">
        <w:rPr>
          <w:rFonts w:ascii="Verdana" w:hAnsi="Verdana"/>
          <w:sz w:val="24"/>
          <w:szCs w:val="24"/>
        </w:rPr>
        <w:t>Krathwohl</w:t>
      </w:r>
      <w:proofErr w:type="spellEnd"/>
      <w:r w:rsidRPr="00A76F42">
        <w:rPr>
          <w:rFonts w:ascii="Verdana" w:hAnsi="Verdana"/>
          <w:sz w:val="24"/>
          <w:szCs w:val="24"/>
        </w:rPr>
        <w:t xml:space="preserve">, D. (1956). </w:t>
      </w:r>
      <w:proofErr w:type="spellStart"/>
      <w:r w:rsidRPr="00A76F42">
        <w:rPr>
          <w:rFonts w:ascii="Verdana" w:hAnsi="Verdana"/>
          <w:sz w:val="24"/>
          <w:szCs w:val="24"/>
        </w:rPr>
        <w:t>Taxonomy</w:t>
      </w:r>
      <w:proofErr w:type="spellEnd"/>
      <w:r w:rsidRPr="00A76F42">
        <w:rPr>
          <w:rFonts w:ascii="Verdana" w:hAnsi="Verdana"/>
          <w:sz w:val="24"/>
          <w:szCs w:val="24"/>
        </w:rPr>
        <w:t xml:space="preserve"> </w:t>
      </w:r>
      <w:proofErr w:type="spellStart"/>
      <w:r w:rsidRPr="00A76F42">
        <w:rPr>
          <w:rFonts w:ascii="Verdana" w:hAnsi="Verdana"/>
          <w:sz w:val="24"/>
          <w:szCs w:val="24"/>
        </w:rPr>
        <w:t>of</w:t>
      </w:r>
      <w:proofErr w:type="spellEnd"/>
      <w:r w:rsidRPr="00A76F42">
        <w:rPr>
          <w:rFonts w:ascii="Verdana" w:hAnsi="Verdana"/>
          <w:sz w:val="24"/>
          <w:szCs w:val="24"/>
        </w:rPr>
        <w:t xml:space="preserve"> </w:t>
      </w:r>
      <w:proofErr w:type="spellStart"/>
      <w:r w:rsidRPr="00A76F42">
        <w:rPr>
          <w:rFonts w:ascii="Verdana" w:hAnsi="Verdana"/>
          <w:sz w:val="24"/>
          <w:szCs w:val="24"/>
        </w:rPr>
        <w:t>educational</w:t>
      </w:r>
      <w:proofErr w:type="spellEnd"/>
      <w:r w:rsidRPr="00A76F42">
        <w:rPr>
          <w:rFonts w:ascii="Verdana" w:hAnsi="Verdana"/>
          <w:sz w:val="24"/>
          <w:szCs w:val="24"/>
        </w:rPr>
        <w:t xml:space="preserve"> </w:t>
      </w:r>
      <w:proofErr w:type="spellStart"/>
      <w:r w:rsidRPr="00A76F42">
        <w:rPr>
          <w:rFonts w:ascii="Verdana" w:hAnsi="Verdana"/>
          <w:sz w:val="24"/>
          <w:szCs w:val="24"/>
        </w:rPr>
        <w:t>objectives</w:t>
      </w:r>
      <w:proofErr w:type="spellEnd"/>
      <w:r w:rsidRPr="00A76F42">
        <w:rPr>
          <w:rFonts w:ascii="Verdana" w:hAnsi="Verdana"/>
          <w:sz w:val="24"/>
          <w:szCs w:val="24"/>
        </w:rPr>
        <w:t xml:space="preserve">: </w:t>
      </w:r>
      <w:proofErr w:type="spellStart"/>
      <w:r w:rsidRPr="00A76F42">
        <w:rPr>
          <w:rFonts w:ascii="Verdana" w:hAnsi="Verdana"/>
          <w:sz w:val="24"/>
          <w:szCs w:val="24"/>
        </w:rPr>
        <w:t>The</w:t>
      </w:r>
      <w:proofErr w:type="spellEnd"/>
      <w:r w:rsidRPr="00A76F42">
        <w:rPr>
          <w:rFonts w:ascii="Verdana" w:hAnsi="Verdana"/>
          <w:sz w:val="24"/>
          <w:szCs w:val="24"/>
        </w:rPr>
        <w:t xml:space="preserve"> </w:t>
      </w:r>
      <w:proofErr w:type="spellStart"/>
      <w:r w:rsidRPr="00A76F42">
        <w:rPr>
          <w:rFonts w:ascii="Verdana" w:hAnsi="Verdana"/>
          <w:sz w:val="24"/>
          <w:szCs w:val="24"/>
        </w:rPr>
        <w:t>classification</w:t>
      </w:r>
      <w:proofErr w:type="spellEnd"/>
      <w:r w:rsidRPr="00A76F42">
        <w:rPr>
          <w:rFonts w:ascii="Verdana" w:hAnsi="Verdana"/>
          <w:sz w:val="24"/>
          <w:szCs w:val="24"/>
        </w:rPr>
        <w:t xml:space="preserve"> </w:t>
      </w:r>
      <w:proofErr w:type="spellStart"/>
      <w:r w:rsidRPr="00A76F42">
        <w:rPr>
          <w:rFonts w:ascii="Verdana" w:hAnsi="Verdana"/>
          <w:sz w:val="24"/>
          <w:szCs w:val="24"/>
        </w:rPr>
        <w:t>of</w:t>
      </w:r>
      <w:proofErr w:type="spellEnd"/>
      <w:r w:rsidRPr="00A76F42">
        <w:rPr>
          <w:rFonts w:ascii="Verdana" w:hAnsi="Verdana"/>
          <w:sz w:val="24"/>
          <w:szCs w:val="24"/>
        </w:rPr>
        <w:t xml:space="preserve"> </w:t>
      </w:r>
      <w:proofErr w:type="spellStart"/>
      <w:r w:rsidRPr="00A76F42">
        <w:rPr>
          <w:rFonts w:ascii="Verdana" w:hAnsi="Verdana"/>
          <w:sz w:val="24"/>
          <w:szCs w:val="24"/>
        </w:rPr>
        <w:t>educational</w:t>
      </w:r>
      <w:proofErr w:type="spellEnd"/>
      <w:r w:rsidRPr="00A76F42">
        <w:rPr>
          <w:rFonts w:ascii="Verdana" w:hAnsi="Verdana"/>
          <w:sz w:val="24"/>
          <w:szCs w:val="24"/>
        </w:rPr>
        <w:t xml:space="preserve"> </w:t>
      </w:r>
      <w:proofErr w:type="spellStart"/>
      <w:r w:rsidRPr="00A76F42">
        <w:rPr>
          <w:rFonts w:ascii="Verdana" w:hAnsi="Verdana"/>
          <w:sz w:val="24"/>
          <w:szCs w:val="24"/>
        </w:rPr>
        <w:t>goals</w:t>
      </w:r>
      <w:proofErr w:type="spellEnd"/>
      <w:r w:rsidRPr="00A76F42">
        <w:rPr>
          <w:rFonts w:ascii="Verdana" w:hAnsi="Verdana"/>
          <w:sz w:val="24"/>
          <w:szCs w:val="24"/>
        </w:rPr>
        <w:t xml:space="preserve">. </w:t>
      </w:r>
      <w:proofErr w:type="spellStart"/>
      <w:r w:rsidRPr="00A76F42">
        <w:rPr>
          <w:rFonts w:ascii="Verdana" w:hAnsi="Verdana"/>
          <w:sz w:val="24"/>
          <w:szCs w:val="24"/>
        </w:rPr>
        <w:t>Handbook</w:t>
      </w:r>
      <w:proofErr w:type="spellEnd"/>
      <w:r w:rsidRPr="00A76F42">
        <w:rPr>
          <w:rFonts w:ascii="Verdana" w:hAnsi="Verdana"/>
          <w:sz w:val="24"/>
          <w:szCs w:val="24"/>
        </w:rPr>
        <w:t xml:space="preserve"> I: Cognitive </w:t>
      </w:r>
      <w:proofErr w:type="spellStart"/>
      <w:r w:rsidRPr="00A76F42">
        <w:rPr>
          <w:rFonts w:ascii="Verdana" w:hAnsi="Verdana"/>
          <w:sz w:val="24"/>
          <w:szCs w:val="24"/>
        </w:rPr>
        <w:t>domain</w:t>
      </w:r>
      <w:proofErr w:type="spellEnd"/>
      <w:r w:rsidRPr="00A76F42">
        <w:rPr>
          <w:rFonts w:ascii="Verdana" w:hAnsi="Verdana"/>
          <w:sz w:val="24"/>
          <w:szCs w:val="24"/>
        </w:rPr>
        <w:t>. New York and Toronto: David McKay Co</w:t>
      </w:r>
    </w:p>
    <w:p w14:paraId="137D9137" w14:textId="6647AD60" w:rsidR="00BC7670" w:rsidRPr="00A76F42" w:rsidRDefault="00BC7670" w:rsidP="00BC7670">
      <w:pPr>
        <w:spacing w:line="259" w:lineRule="auto"/>
        <w:ind w:left="709" w:hanging="709"/>
        <w:jc w:val="both"/>
        <w:rPr>
          <w:rFonts w:ascii="Verdana" w:hAnsi="Verdana"/>
          <w:sz w:val="24"/>
          <w:szCs w:val="24"/>
        </w:rPr>
      </w:pPr>
      <w:r w:rsidRPr="00A76F42">
        <w:rPr>
          <w:rFonts w:ascii="Verdana" w:hAnsi="Verdana"/>
          <w:sz w:val="24"/>
          <w:szCs w:val="24"/>
        </w:rPr>
        <w:t xml:space="preserve">Blum, W. (2015). </w:t>
      </w:r>
      <w:proofErr w:type="spellStart"/>
      <w:r w:rsidRPr="00A76F42">
        <w:rPr>
          <w:rFonts w:ascii="Verdana" w:hAnsi="Verdana"/>
          <w:sz w:val="24"/>
          <w:szCs w:val="24"/>
        </w:rPr>
        <w:t>Quality</w:t>
      </w:r>
      <w:proofErr w:type="spellEnd"/>
      <w:r w:rsidRPr="00A76F42">
        <w:rPr>
          <w:rFonts w:ascii="Verdana" w:hAnsi="Verdana"/>
          <w:sz w:val="24"/>
          <w:szCs w:val="24"/>
        </w:rPr>
        <w:t xml:space="preserve"> </w:t>
      </w:r>
      <w:proofErr w:type="spellStart"/>
      <w:r w:rsidRPr="00A76F42">
        <w:rPr>
          <w:rFonts w:ascii="Verdana" w:hAnsi="Verdana"/>
          <w:sz w:val="24"/>
          <w:szCs w:val="24"/>
        </w:rPr>
        <w:t>teaching</w:t>
      </w:r>
      <w:proofErr w:type="spellEnd"/>
      <w:r w:rsidRPr="00A76F42">
        <w:rPr>
          <w:rFonts w:ascii="Verdana" w:hAnsi="Verdana"/>
          <w:sz w:val="24"/>
          <w:szCs w:val="24"/>
        </w:rPr>
        <w:t xml:space="preserve"> </w:t>
      </w:r>
      <w:proofErr w:type="spellStart"/>
      <w:r w:rsidRPr="00A76F42">
        <w:rPr>
          <w:rFonts w:ascii="Verdana" w:hAnsi="Verdana"/>
          <w:sz w:val="24"/>
          <w:szCs w:val="24"/>
        </w:rPr>
        <w:t>of</w:t>
      </w:r>
      <w:proofErr w:type="spellEnd"/>
      <w:r w:rsidRPr="00A76F42">
        <w:rPr>
          <w:rFonts w:ascii="Verdana" w:hAnsi="Verdana"/>
          <w:sz w:val="24"/>
          <w:szCs w:val="24"/>
        </w:rPr>
        <w:t xml:space="preserve"> </w:t>
      </w:r>
      <w:proofErr w:type="spellStart"/>
      <w:r w:rsidRPr="00A76F42">
        <w:rPr>
          <w:rFonts w:ascii="Verdana" w:hAnsi="Verdana"/>
          <w:sz w:val="24"/>
          <w:szCs w:val="24"/>
        </w:rPr>
        <w:t>mathematical</w:t>
      </w:r>
      <w:proofErr w:type="spellEnd"/>
      <w:r w:rsidRPr="00A76F42">
        <w:rPr>
          <w:rFonts w:ascii="Verdana" w:hAnsi="Verdana"/>
          <w:sz w:val="24"/>
          <w:szCs w:val="24"/>
        </w:rPr>
        <w:t xml:space="preserve"> </w:t>
      </w:r>
      <w:proofErr w:type="spellStart"/>
      <w:r w:rsidRPr="00A76F42">
        <w:rPr>
          <w:rFonts w:ascii="Verdana" w:hAnsi="Verdana"/>
          <w:sz w:val="24"/>
          <w:szCs w:val="24"/>
        </w:rPr>
        <w:t>modelling</w:t>
      </w:r>
      <w:proofErr w:type="spellEnd"/>
      <w:r w:rsidRPr="00A76F42">
        <w:rPr>
          <w:rFonts w:ascii="Verdana" w:hAnsi="Verdana"/>
          <w:sz w:val="24"/>
          <w:szCs w:val="24"/>
        </w:rPr>
        <w:t xml:space="preserve">: </w:t>
      </w:r>
      <w:r w:rsidR="00A76F42" w:rsidRPr="00A76F42">
        <w:rPr>
          <w:rFonts w:ascii="Verdana" w:hAnsi="Verdana"/>
          <w:sz w:val="24"/>
          <w:szCs w:val="24"/>
        </w:rPr>
        <w:t>¿</w:t>
      </w:r>
      <w:proofErr w:type="spellStart"/>
      <w:r w:rsidR="00A76F42" w:rsidRPr="00A76F42">
        <w:rPr>
          <w:rFonts w:ascii="Verdana" w:hAnsi="Verdana"/>
          <w:sz w:val="24"/>
          <w:szCs w:val="24"/>
        </w:rPr>
        <w:t>What</w:t>
      </w:r>
      <w:proofErr w:type="spellEnd"/>
      <w:r w:rsidR="00A76F42" w:rsidRPr="00A76F42">
        <w:rPr>
          <w:rFonts w:ascii="Verdana" w:hAnsi="Verdana"/>
          <w:sz w:val="24"/>
          <w:szCs w:val="24"/>
        </w:rPr>
        <w:t xml:space="preserve"> do </w:t>
      </w:r>
      <w:proofErr w:type="spellStart"/>
      <w:r w:rsidR="00A76F42" w:rsidRPr="00A76F42">
        <w:rPr>
          <w:rFonts w:ascii="Verdana" w:hAnsi="Verdana"/>
          <w:sz w:val="24"/>
          <w:szCs w:val="24"/>
        </w:rPr>
        <w:t>we</w:t>
      </w:r>
      <w:proofErr w:type="spellEnd"/>
      <w:r w:rsidR="00A76F42" w:rsidRPr="00A76F42">
        <w:rPr>
          <w:rFonts w:ascii="Verdana" w:hAnsi="Verdana"/>
          <w:sz w:val="24"/>
          <w:szCs w:val="24"/>
        </w:rPr>
        <w:t xml:space="preserve"> </w:t>
      </w:r>
      <w:proofErr w:type="spellStart"/>
      <w:r w:rsidR="00A76F42" w:rsidRPr="00A76F42">
        <w:rPr>
          <w:rFonts w:ascii="Verdana" w:hAnsi="Verdana"/>
          <w:sz w:val="24"/>
          <w:szCs w:val="24"/>
        </w:rPr>
        <w:t>know</w:t>
      </w:r>
      <w:proofErr w:type="spellEnd"/>
      <w:r w:rsidR="00A76F42" w:rsidRPr="00A76F42">
        <w:rPr>
          <w:rFonts w:ascii="Verdana" w:hAnsi="Verdana"/>
          <w:sz w:val="24"/>
          <w:szCs w:val="24"/>
        </w:rPr>
        <w:t xml:space="preserve">, </w:t>
      </w:r>
      <w:proofErr w:type="spellStart"/>
      <w:r w:rsidR="00A76F42" w:rsidRPr="00A76F42">
        <w:rPr>
          <w:rFonts w:ascii="Verdana" w:hAnsi="Verdana"/>
          <w:sz w:val="24"/>
          <w:szCs w:val="24"/>
        </w:rPr>
        <w:t>what</w:t>
      </w:r>
      <w:proofErr w:type="spellEnd"/>
      <w:r w:rsidR="00A76F42" w:rsidRPr="00A76F42">
        <w:rPr>
          <w:rFonts w:ascii="Verdana" w:hAnsi="Verdana"/>
          <w:sz w:val="24"/>
          <w:szCs w:val="24"/>
        </w:rPr>
        <w:t xml:space="preserve"> can be done?</w:t>
      </w:r>
      <w:r w:rsidRPr="00A76F42">
        <w:rPr>
          <w:rFonts w:ascii="Verdana" w:hAnsi="Verdana"/>
          <w:sz w:val="24"/>
          <w:szCs w:val="24"/>
        </w:rPr>
        <w:t xml:space="preserve"> </w:t>
      </w:r>
      <w:proofErr w:type="spellStart"/>
      <w:r w:rsidRPr="00A76F42">
        <w:rPr>
          <w:rFonts w:ascii="Verdana" w:hAnsi="Verdana"/>
          <w:sz w:val="24"/>
          <w:szCs w:val="24"/>
        </w:rPr>
        <w:t>Proceedings</w:t>
      </w:r>
      <w:proofErr w:type="spellEnd"/>
      <w:r w:rsidRPr="00A76F42">
        <w:rPr>
          <w:rFonts w:ascii="Verdana" w:hAnsi="Verdana"/>
          <w:sz w:val="24"/>
          <w:szCs w:val="24"/>
        </w:rPr>
        <w:t xml:space="preserve"> </w:t>
      </w:r>
      <w:proofErr w:type="spellStart"/>
      <w:r w:rsidRPr="00A76F42">
        <w:rPr>
          <w:rFonts w:ascii="Verdana" w:hAnsi="Verdana"/>
          <w:sz w:val="24"/>
          <w:szCs w:val="24"/>
        </w:rPr>
        <w:t>of</w:t>
      </w:r>
      <w:proofErr w:type="spellEnd"/>
      <w:r w:rsidRPr="00A76F42">
        <w:rPr>
          <w:rFonts w:ascii="Verdana" w:hAnsi="Verdana"/>
          <w:sz w:val="24"/>
          <w:szCs w:val="24"/>
        </w:rPr>
        <w:t xml:space="preserve"> </w:t>
      </w:r>
      <w:proofErr w:type="spellStart"/>
      <w:r w:rsidRPr="00A76F42">
        <w:rPr>
          <w:rFonts w:ascii="Verdana" w:hAnsi="Verdana"/>
          <w:sz w:val="24"/>
          <w:szCs w:val="24"/>
        </w:rPr>
        <w:t>the</w:t>
      </w:r>
      <w:proofErr w:type="spellEnd"/>
      <w:r w:rsidRPr="00A76F42">
        <w:rPr>
          <w:rFonts w:ascii="Verdana" w:hAnsi="Verdana"/>
          <w:sz w:val="24"/>
          <w:szCs w:val="24"/>
        </w:rPr>
        <w:t xml:space="preserve"> 12th International </w:t>
      </w:r>
      <w:proofErr w:type="spellStart"/>
      <w:r w:rsidRPr="00A76F42">
        <w:rPr>
          <w:rFonts w:ascii="Verdana" w:hAnsi="Verdana"/>
          <w:sz w:val="24"/>
          <w:szCs w:val="24"/>
        </w:rPr>
        <w:t>Congress</w:t>
      </w:r>
      <w:proofErr w:type="spellEnd"/>
      <w:r w:rsidRPr="00A76F42">
        <w:rPr>
          <w:rFonts w:ascii="Verdana" w:hAnsi="Verdana"/>
          <w:sz w:val="24"/>
          <w:szCs w:val="24"/>
        </w:rPr>
        <w:t xml:space="preserve"> </w:t>
      </w:r>
      <w:proofErr w:type="spellStart"/>
      <w:r w:rsidRPr="00A76F42">
        <w:rPr>
          <w:rFonts w:ascii="Verdana" w:hAnsi="Verdana"/>
          <w:sz w:val="24"/>
          <w:szCs w:val="24"/>
        </w:rPr>
        <w:t>on</w:t>
      </w:r>
      <w:proofErr w:type="spellEnd"/>
      <w:r w:rsidRPr="00A76F42">
        <w:rPr>
          <w:rFonts w:ascii="Verdana" w:hAnsi="Verdana"/>
          <w:sz w:val="24"/>
          <w:szCs w:val="24"/>
        </w:rPr>
        <w:t xml:space="preserve"> </w:t>
      </w:r>
      <w:proofErr w:type="spellStart"/>
      <w:r w:rsidRPr="00A76F42">
        <w:rPr>
          <w:rFonts w:ascii="Verdana" w:hAnsi="Verdana"/>
          <w:sz w:val="24"/>
          <w:szCs w:val="24"/>
        </w:rPr>
        <w:t>Mathematical</w:t>
      </w:r>
      <w:proofErr w:type="spellEnd"/>
      <w:r w:rsidRPr="00A76F42">
        <w:rPr>
          <w:rFonts w:ascii="Verdana" w:hAnsi="Verdana"/>
          <w:sz w:val="24"/>
          <w:szCs w:val="24"/>
        </w:rPr>
        <w:t xml:space="preserve"> </w:t>
      </w:r>
      <w:proofErr w:type="spellStart"/>
      <w:r w:rsidRPr="00A76F42">
        <w:rPr>
          <w:rFonts w:ascii="Verdana" w:hAnsi="Verdana"/>
          <w:sz w:val="24"/>
          <w:szCs w:val="24"/>
        </w:rPr>
        <w:t>Education</w:t>
      </w:r>
      <w:proofErr w:type="spellEnd"/>
      <w:r w:rsidRPr="00A76F42">
        <w:rPr>
          <w:rFonts w:ascii="Verdana" w:hAnsi="Verdana"/>
          <w:sz w:val="24"/>
          <w:szCs w:val="24"/>
        </w:rPr>
        <w:t xml:space="preserve">, 73-96. Springer. </w:t>
      </w:r>
      <w:hyperlink r:id="rId9" w:history="1">
        <w:r w:rsidR="00A76F42" w:rsidRPr="00A76F42">
          <w:rPr>
            <w:rStyle w:val="Hipervnculo"/>
            <w:rFonts w:ascii="Verdana" w:hAnsi="Verdana"/>
            <w:sz w:val="24"/>
            <w:szCs w:val="24"/>
          </w:rPr>
          <w:t>https://doi.org/10.1007/978-3-319-12688-3_9</w:t>
        </w:r>
      </w:hyperlink>
      <w:r w:rsidR="00A76F42" w:rsidRPr="00A76F42">
        <w:rPr>
          <w:rFonts w:ascii="Verdana" w:hAnsi="Verdana"/>
          <w:sz w:val="24"/>
          <w:szCs w:val="24"/>
        </w:rPr>
        <w:t xml:space="preserve"> </w:t>
      </w:r>
    </w:p>
    <w:p w14:paraId="42DA8143" w14:textId="66D3284B" w:rsidR="00A76F42" w:rsidRPr="00A76F42" w:rsidRDefault="00A76F42" w:rsidP="00BC7670">
      <w:pPr>
        <w:spacing w:line="259" w:lineRule="auto"/>
        <w:ind w:left="709" w:hanging="709"/>
        <w:jc w:val="both"/>
        <w:rPr>
          <w:rFonts w:ascii="Verdana" w:hAnsi="Verdana"/>
          <w:sz w:val="24"/>
          <w:szCs w:val="24"/>
        </w:rPr>
      </w:pPr>
      <w:r w:rsidRPr="00A76F42">
        <w:rPr>
          <w:rFonts w:ascii="Verdana" w:hAnsi="Verdana"/>
          <w:sz w:val="24"/>
          <w:szCs w:val="24"/>
        </w:rPr>
        <w:t xml:space="preserve">Blum, W., &amp; Borromeo, R. (2021). </w:t>
      </w:r>
      <w:proofErr w:type="spellStart"/>
      <w:r w:rsidRPr="00A76F42">
        <w:rPr>
          <w:rFonts w:ascii="Verdana" w:hAnsi="Verdana"/>
          <w:sz w:val="24"/>
          <w:szCs w:val="24"/>
        </w:rPr>
        <w:t>Mathematical</w:t>
      </w:r>
      <w:proofErr w:type="spellEnd"/>
      <w:r w:rsidRPr="00A76F42">
        <w:rPr>
          <w:rFonts w:ascii="Verdana" w:hAnsi="Verdana"/>
          <w:sz w:val="24"/>
          <w:szCs w:val="24"/>
        </w:rPr>
        <w:t xml:space="preserve"> </w:t>
      </w:r>
      <w:proofErr w:type="spellStart"/>
      <w:r w:rsidRPr="00A76F42">
        <w:rPr>
          <w:rFonts w:ascii="Verdana" w:hAnsi="Verdana"/>
          <w:sz w:val="24"/>
          <w:szCs w:val="24"/>
        </w:rPr>
        <w:t>modelling</w:t>
      </w:r>
      <w:proofErr w:type="spellEnd"/>
      <w:r w:rsidRPr="00A76F42">
        <w:rPr>
          <w:rFonts w:ascii="Verdana" w:hAnsi="Verdana"/>
          <w:sz w:val="24"/>
          <w:szCs w:val="24"/>
        </w:rPr>
        <w:t xml:space="preserve">: </w:t>
      </w:r>
      <w:proofErr w:type="gramStart"/>
      <w:r w:rsidRPr="00A76F42">
        <w:rPr>
          <w:rFonts w:ascii="Verdana" w:hAnsi="Verdana"/>
          <w:sz w:val="24"/>
          <w:szCs w:val="24"/>
        </w:rPr>
        <w:t xml:space="preserve">Can </w:t>
      </w:r>
      <w:proofErr w:type="spellStart"/>
      <w:r w:rsidRPr="00A76F42">
        <w:rPr>
          <w:rFonts w:ascii="Verdana" w:hAnsi="Verdana"/>
          <w:sz w:val="24"/>
          <w:szCs w:val="24"/>
        </w:rPr>
        <w:t>it</w:t>
      </w:r>
      <w:proofErr w:type="spellEnd"/>
      <w:r w:rsidRPr="00A76F42">
        <w:rPr>
          <w:rFonts w:ascii="Verdana" w:hAnsi="Verdana"/>
          <w:sz w:val="24"/>
          <w:szCs w:val="24"/>
        </w:rPr>
        <w:t xml:space="preserve"> be </w:t>
      </w:r>
      <w:proofErr w:type="spellStart"/>
      <w:r w:rsidRPr="00A76F42">
        <w:rPr>
          <w:rFonts w:ascii="Verdana" w:hAnsi="Verdana"/>
          <w:sz w:val="24"/>
          <w:szCs w:val="24"/>
        </w:rPr>
        <w:t>taught</w:t>
      </w:r>
      <w:proofErr w:type="spellEnd"/>
      <w:r w:rsidRPr="00A76F42">
        <w:rPr>
          <w:rFonts w:ascii="Verdana" w:hAnsi="Verdana"/>
          <w:sz w:val="24"/>
          <w:szCs w:val="24"/>
        </w:rPr>
        <w:t xml:space="preserve"> and </w:t>
      </w:r>
      <w:proofErr w:type="spellStart"/>
      <w:r w:rsidRPr="00A76F42">
        <w:rPr>
          <w:rFonts w:ascii="Verdana" w:hAnsi="Verdana"/>
          <w:sz w:val="24"/>
          <w:szCs w:val="24"/>
        </w:rPr>
        <w:t>learnt</w:t>
      </w:r>
      <w:proofErr w:type="spellEnd"/>
      <w:r w:rsidRPr="00A76F42">
        <w:rPr>
          <w:rFonts w:ascii="Verdana" w:hAnsi="Verdana"/>
          <w:sz w:val="24"/>
          <w:szCs w:val="24"/>
        </w:rPr>
        <w:t>?</w:t>
      </w:r>
      <w:proofErr w:type="gramEnd"/>
      <w:r w:rsidRPr="00A76F42">
        <w:rPr>
          <w:rFonts w:ascii="Verdana" w:hAnsi="Verdana"/>
          <w:sz w:val="24"/>
          <w:szCs w:val="24"/>
        </w:rPr>
        <w:t xml:space="preserve"> </w:t>
      </w:r>
      <w:proofErr w:type="spellStart"/>
      <w:r w:rsidRPr="00A76F42">
        <w:rPr>
          <w:rFonts w:ascii="Verdana" w:hAnsi="Verdana"/>
          <w:sz w:val="24"/>
          <w:szCs w:val="24"/>
        </w:rPr>
        <w:t>Journal</w:t>
      </w:r>
      <w:proofErr w:type="spellEnd"/>
      <w:r w:rsidRPr="00A76F42">
        <w:rPr>
          <w:rFonts w:ascii="Verdana" w:hAnsi="Verdana"/>
          <w:sz w:val="24"/>
          <w:szCs w:val="24"/>
        </w:rPr>
        <w:t xml:space="preserve"> </w:t>
      </w:r>
      <w:proofErr w:type="spellStart"/>
      <w:r w:rsidRPr="00A76F42">
        <w:rPr>
          <w:rFonts w:ascii="Verdana" w:hAnsi="Verdana"/>
          <w:sz w:val="24"/>
          <w:szCs w:val="24"/>
        </w:rPr>
        <w:t>of</w:t>
      </w:r>
      <w:proofErr w:type="spellEnd"/>
      <w:r w:rsidRPr="00A76F42">
        <w:rPr>
          <w:rFonts w:ascii="Verdana" w:hAnsi="Verdana"/>
          <w:sz w:val="24"/>
          <w:szCs w:val="24"/>
        </w:rPr>
        <w:t xml:space="preserve"> </w:t>
      </w:r>
      <w:proofErr w:type="spellStart"/>
      <w:r w:rsidRPr="00A76F42">
        <w:rPr>
          <w:rFonts w:ascii="Verdana" w:hAnsi="Verdana"/>
          <w:sz w:val="24"/>
          <w:szCs w:val="24"/>
        </w:rPr>
        <w:t>Mathematical</w:t>
      </w:r>
      <w:proofErr w:type="spellEnd"/>
      <w:r w:rsidRPr="00A76F42">
        <w:rPr>
          <w:rFonts w:ascii="Verdana" w:hAnsi="Verdana"/>
          <w:sz w:val="24"/>
          <w:szCs w:val="24"/>
        </w:rPr>
        <w:t xml:space="preserve"> </w:t>
      </w:r>
      <w:proofErr w:type="spellStart"/>
      <w:r w:rsidRPr="00A76F42">
        <w:rPr>
          <w:rFonts w:ascii="Verdana" w:hAnsi="Verdana"/>
          <w:sz w:val="24"/>
          <w:szCs w:val="24"/>
        </w:rPr>
        <w:t>Modelling</w:t>
      </w:r>
      <w:proofErr w:type="spellEnd"/>
      <w:r w:rsidRPr="00A76F42">
        <w:rPr>
          <w:rFonts w:ascii="Verdana" w:hAnsi="Verdana"/>
          <w:sz w:val="24"/>
          <w:szCs w:val="24"/>
        </w:rPr>
        <w:t xml:space="preserve"> and </w:t>
      </w:r>
      <w:proofErr w:type="spellStart"/>
      <w:r w:rsidRPr="00A76F42">
        <w:rPr>
          <w:rFonts w:ascii="Verdana" w:hAnsi="Verdana"/>
          <w:sz w:val="24"/>
          <w:szCs w:val="24"/>
        </w:rPr>
        <w:t>Application</w:t>
      </w:r>
      <w:proofErr w:type="spellEnd"/>
      <w:r w:rsidRPr="00A76F42">
        <w:rPr>
          <w:rFonts w:ascii="Verdana" w:hAnsi="Verdana"/>
          <w:sz w:val="24"/>
          <w:szCs w:val="24"/>
        </w:rPr>
        <w:t xml:space="preserve">, 16(2), 5-21. </w:t>
      </w:r>
    </w:p>
    <w:p w14:paraId="4ACC9868" w14:textId="623E78D9" w:rsidR="002C76C6" w:rsidRPr="00A76F42" w:rsidRDefault="000431F4" w:rsidP="00BC7670">
      <w:pPr>
        <w:spacing w:line="259" w:lineRule="auto"/>
        <w:ind w:left="709" w:hanging="709"/>
        <w:jc w:val="both"/>
        <w:rPr>
          <w:rFonts w:ascii="Verdana" w:hAnsi="Verdana"/>
          <w:sz w:val="24"/>
          <w:szCs w:val="24"/>
        </w:rPr>
      </w:pPr>
      <w:r w:rsidRPr="00A76F42">
        <w:rPr>
          <w:rFonts w:ascii="Verdana" w:hAnsi="Verdana"/>
          <w:sz w:val="24"/>
          <w:szCs w:val="24"/>
        </w:rPr>
        <w:t>Bruner, J. (1997). Pedagogía popular. La educación</w:t>
      </w:r>
      <w:r w:rsidR="00A76F42">
        <w:rPr>
          <w:rFonts w:ascii="Verdana" w:hAnsi="Verdana"/>
          <w:sz w:val="24"/>
          <w:szCs w:val="24"/>
        </w:rPr>
        <w:t>, p</w:t>
      </w:r>
      <w:r w:rsidRPr="00A76F42">
        <w:rPr>
          <w:rFonts w:ascii="Verdana" w:hAnsi="Verdana"/>
          <w:sz w:val="24"/>
          <w:szCs w:val="24"/>
        </w:rPr>
        <w:t>uerta de la cultura, 63-83.</w:t>
      </w:r>
      <w:r w:rsidR="00A76F42">
        <w:rPr>
          <w:rFonts w:ascii="Verdana" w:hAnsi="Verdana"/>
          <w:sz w:val="24"/>
          <w:szCs w:val="24"/>
        </w:rPr>
        <w:t xml:space="preserve"> Visor libros</w:t>
      </w:r>
    </w:p>
    <w:p w14:paraId="614D5621" w14:textId="7C453B30" w:rsidR="002C76C6" w:rsidRPr="00A76F42" w:rsidRDefault="002F64A5" w:rsidP="00BC7670">
      <w:pPr>
        <w:spacing w:line="259" w:lineRule="auto"/>
        <w:ind w:left="709" w:hanging="709"/>
        <w:jc w:val="both"/>
        <w:rPr>
          <w:rFonts w:ascii="Verdana" w:hAnsi="Verdana"/>
          <w:sz w:val="24"/>
          <w:szCs w:val="24"/>
        </w:rPr>
      </w:pPr>
      <w:r w:rsidRPr="00A76F42">
        <w:rPr>
          <w:rFonts w:ascii="Verdana" w:hAnsi="Verdana"/>
          <w:sz w:val="24"/>
          <w:szCs w:val="24"/>
        </w:rPr>
        <w:t>Camargo, E.</w:t>
      </w:r>
      <w:r w:rsidR="00A76F42">
        <w:rPr>
          <w:rFonts w:ascii="Verdana" w:hAnsi="Verdana"/>
          <w:sz w:val="24"/>
          <w:szCs w:val="24"/>
        </w:rPr>
        <w:t>,</w:t>
      </w:r>
      <w:r w:rsidRPr="00A76F42">
        <w:rPr>
          <w:rFonts w:ascii="Verdana" w:hAnsi="Verdana"/>
          <w:sz w:val="24"/>
          <w:szCs w:val="24"/>
        </w:rPr>
        <w:t xml:space="preserve"> Patiño, J</w:t>
      </w:r>
      <w:r w:rsidR="00A76F42">
        <w:rPr>
          <w:rFonts w:ascii="Verdana" w:hAnsi="Verdana"/>
          <w:sz w:val="24"/>
          <w:szCs w:val="24"/>
        </w:rPr>
        <w:t>.,</w:t>
      </w:r>
      <w:r w:rsidRPr="00A76F42">
        <w:rPr>
          <w:rFonts w:ascii="Verdana" w:hAnsi="Verdana"/>
          <w:sz w:val="24"/>
          <w:szCs w:val="24"/>
        </w:rPr>
        <w:t xml:space="preserve"> Castro, J. (2022)</w:t>
      </w:r>
      <w:r w:rsidR="0059375C">
        <w:rPr>
          <w:rFonts w:ascii="Verdana" w:hAnsi="Verdana"/>
          <w:sz w:val="24"/>
          <w:szCs w:val="24"/>
        </w:rPr>
        <w:t>.</w:t>
      </w:r>
      <w:r w:rsidRPr="00A76F42">
        <w:rPr>
          <w:rFonts w:ascii="Verdana" w:hAnsi="Verdana"/>
          <w:sz w:val="24"/>
          <w:szCs w:val="24"/>
        </w:rPr>
        <w:t xml:space="preserve"> </w:t>
      </w:r>
      <w:r w:rsidRPr="00A76F42">
        <w:rPr>
          <w:rFonts w:ascii="Verdana" w:hAnsi="Verdana"/>
          <w:sz w:val="24"/>
          <w:szCs w:val="24"/>
          <w:lang w:val="es-MX"/>
        </w:rPr>
        <w:t xml:space="preserve">Aplicación de analítica de datos en la evaluación de los procesos de investigación aplicada y desarrollo experimental para fortalecer las competencias del siglo XXI en una institución de educación no formal. </w:t>
      </w:r>
      <w:r w:rsidRPr="00A76F42">
        <w:rPr>
          <w:rFonts w:ascii="Verdana" w:hAnsi="Verdana"/>
          <w:sz w:val="24"/>
          <w:szCs w:val="24"/>
        </w:rPr>
        <w:t xml:space="preserve">Respuestas, 27(2), 6–26. </w:t>
      </w:r>
      <w:hyperlink r:id="rId10" w:history="1">
        <w:r w:rsidRPr="00A76F42">
          <w:rPr>
            <w:rStyle w:val="Hipervnculo"/>
            <w:rFonts w:ascii="Verdana" w:hAnsi="Verdana" w:cs="Times New Roman"/>
            <w:sz w:val="24"/>
            <w:szCs w:val="24"/>
          </w:rPr>
          <w:t>https://doi.org/10.22463/0122820X.3541</w:t>
        </w:r>
      </w:hyperlink>
      <w:r w:rsidRPr="00A76F42">
        <w:rPr>
          <w:rFonts w:ascii="Verdana" w:hAnsi="Verdana"/>
          <w:sz w:val="24"/>
          <w:szCs w:val="24"/>
        </w:rPr>
        <w:t xml:space="preserve"> </w:t>
      </w:r>
    </w:p>
    <w:p w14:paraId="44AE0F63" w14:textId="06FC8D2A" w:rsidR="002C76C6" w:rsidRPr="00A76F42" w:rsidRDefault="002C76C6" w:rsidP="00BC7670">
      <w:pPr>
        <w:spacing w:line="259" w:lineRule="auto"/>
        <w:ind w:left="709" w:hanging="709"/>
        <w:jc w:val="both"/>
        <w:rPr>
          <w:rFonts w:ascii="Verdana" w:hAnsi="Verdana"/>
          <w:sz w:val="24"/>
          <w:szCs w:val="24"/>
        </w:rPr>
      </w:pPr>
      <w:r w:rsidRPr="00A76F42">
        <w:rPr>
          <w:rFonts w:ascii="Verdana" w:hAnsi="Verdana"/>
          <w:sz w:val="24"/>
          <w:szCs w:val="24"/>
        </w:rPr>
        <w:t>Camargo, J., &amp; Canabal, J. (2024)</w:t>
      </w:r>
      <w:r w:rsidR="0059375C">
        <w:rPr>
          <w:rFonts w:ascii="Verdana" w:hAnsi="Verdana"/>
          <w:sz w:val="24"/>
          <w:szCs w:val="24"/>
        </w:rPr>
        <w:t>.</w:t>
      </w:r>
      <w:r w:rsidRPr="00A76F42">
        <w:rPr>
          <w:rFonts w:ascii="Verdana" w:hAnsi="Verdana"/>
          <w:sz w:val="24"/>
          <w:szCs w:val="24"/>
        </w:rPr>
        <w:t xml:space="preserve"> Evaluación Formativa En Matemáticas: Una Propuesta Para El Desarrollo De Competencias Evaluativas En Docentes De Instituciones Públicas En Colombia. Ciencia Latina Revista Científica Multidisciplinar, 8(2), 1878-1903. </w:t>
      </w:r>
      <w:hyperlink r:id="rId11" w:history="1">
        <w:r w:rsidRPr="00A76F42">
          <w:rPr>
            <w:rStyle w:val="Hipervnculo"/>
            <w:rFonts w:ascii="Verdana" w:hAnsi="Verdana" w:cs="Times New Roman"/>
            <w:sz w:val="24"/>
            <w:szCs w:val="24"/>
          </w:rPr>
          <w:t>https://doi.org/10.37811/cl_rcm.v8i2.10627</w:t>
        </w:r>
      </w:hyperlink>
    </w:p>
    <w:p w14:paraId="08010979" w14:textId="47DBCC02" w:rsidR="00BC7670" w:rsidRPr="00A76F42" w:rsidRDefault="00BC7670" w:rsidP="00BC7670">
      <w:pPr>
        <w:spacing w:line="259" w:lineRule="auto"/>
        <w:ind w:left="709" w:hanging="709"/>
        <w:jc w:val="both"/>
        <w:rPr>
          <w:rFonts w:ascii="Verdana" w:hAnsi="Verdana"/>
          <w:sz w:val="24"/>
          <w:szCs w:val="24"/>
        </w:rPr>
      </w:pPr>
      <w:r w:rsidRPr="00A76F42">
        <w:rPr>
          <w:rFonts w:ascii="Verdana" w:hAnsi="Verdana"/>
          <w:sz w:val="24"/>
          <w:szCs w:val="24"/>
        </w:rPr>
        <w:t>Camilloni, A. (2017). La evaluación de los aprendizajes en el debate didáctico contemporáneo. Paidós</w:t>
      </w:r>
    </w:p>
    <w:p w14:paraId="0385EF1B" w14:textId="5BEAD05E" w:rsidR="002C76C6" w:rsidRPr="00A76F42" w:rsidRDefault="000431F4" w:rsidP="00BC7670">
      <w:pPr>
        <w:spacing w:line="259" w:lineRule="auto"/>
        <w:ind w:left="709" w:hanging="709"/>
        <w:jc w:val="both"/>
        <w:rPr>
          <w:rFonts w:ascii="Verdana" w:hAnsi="Verdana"/>
          <w:sz w:val="24"/>
          <w:szCs w:val="24"/>
        </w:rPr>
      </w:pPr>
      <w:r w:rsidRPr="00A76F42">
        <w:rPr>
          <w:rFonts w:ascii="Verdana" w:eastAsia="Times New Roman" w:hAnsi="Verdana"/>
          <w:sz w:val="24"/>
          <w:szCs w:val="24"/>
          <w:lang w:eastAsia="es-CO"/>
        </w:rPr>
        <w:lastRenderedPageBreak/>
        <w:t>Cardona, G.</w:t>
      </w:r>
      <w:r w:rsidR="0059375C">
        <w:rPr>
          <w:rFonts w:ascii="Verdana" w:eastAsia="Times New Roman" w:hAnsi="Verdana"/>
          <w:sz w:val="24"/>
          <w:szCs w:val="24"/>
          <w:lang w:eastAsia="es-CO"/>
        </w:rPr>
        <w:t xml:space="preserve">, </w:t>
      </w:r>
      <w:r w:rsidRPr="00A76F42">
        <w:rPr>
          <w:rFonts w:ascii="Verdana" w:eastAsia="Times New Roman" w:hAnsi="Verdana"/>
          <w:sz w:val="24"/>
          <w:szCs w:val="24"/>
          <w:lang w:eastAsia="es-CO"/>
        </w:rPr>
        <w:t>Ladino, S</w:t>
      </w:r>
      <w:r w:rsidR="0059375C">
        <w:rPr>
          <w:rFonts w:ascii="Verdana" w:eastAsia="Times New Roman" w:hAnsi="Verdana"/>
          <w:sz w:val="24"/>
          <w:szCs w:val="24"/>
          <w:lang w:eastAsia="es-CO"/>
        </w:rPr>
        <w:t xml:space="preserve">., </w:t>
      </w:r>
      <w:r w:rsidRPr="00A76F42">
        <w:rPr>
          <w:rFonts w:ascii="Verdana" w:eastAsia="Times New Roman" w:hAnsi="Verdana"/>
          <w:sz w:val="24"/>
          <w:szCs w:val="24"/>
          <w:lang w:eastAsia="es-CO"/>
        </w:rPr>
        <w:t>&amp; Ladino, H. (2022). Las prácticas pedagógicas y profesionales en la educación superior: un escenario de experiencia laboral. Inclusión y Desarrollo, 9(1), 37-49.</w:t>
      </w:r>
    </w:p>
    <w:p w14:paraId="15C85D6D" w14:textId="5A488694" w:rsidR="002C76C6" w:rsidRPr="00A76F42" w:rsidRDefault="007D4236" w:rsidP="00BC7670">
      <w:pPr>
        <w:spacing w:line="259" w:lineRule="auto"/>
        <w:ind w:left="709" w:hanging="709"/>
        <w:jc w:val="both"/>
        <w:rPr>
          <w:rFonts w:ascii="Verdana" w:hAnsi="Verdana"/>
          <w:sz w:val="24"/>
          <w:szCs w:val="24"/>
          <w:shd w:val="clear" w:color="auto" w:fill="FFFFFF"/>
        </w:rPr>
      </w:pPr>
      <w:r w:rsidRPr="00A76F42">
        <w:rPr>
          <w:rFonts w:ascii="Verdana" w:hAnsi="Verdana"/>
          <w:sz w:val="24"/>
          <w:szCs w:val="24"/>
          <w:shd w:val="clear" w:color="auto" w:fill="FFFFFF"/>
        </w:rPr>
        <w:t>Contreras, F. (2018)</w:t>
      </w:r>
      <w:r w:rsidR="0059375C">
        <w:rPr>
          <w:rFonts w:ascii="Verdana" w:hAnsi="Verdana"/>
          <w:sz w:val="24"/>
          <w:szCs w:val="24"/>
          <w:shd w:val="clear" w:color="auto" w:fill="FFFFFF"/>
        </w:rPr>
        <w:t>.</w:t>
      </w:r>
      <w:r w:rsidRPr="00A76F42">
        <w:rPr>
          <w:rFonts w:ascii="Verdana" w:hAnsi="Verdana"/>
          <w:sz w:val="24"/>
          <w:szCs w:val="24"/>
          <w:shd w:val="clear" w:color="auto" w:fill="FFFFFF"/>
        </w:rPr>
        <w:t xml:space="preserve"> Reflexiones para una evaluación constructivista. Horizonte de la Ciencia, vol. 8, núm. 14, pp. 87-99, 2018. Recuperado de: </w:t>
      </w:r>
      <w:hyperlink r:id="rId12" w:history="1">
        <w:r w:rsidRPr="00A76F42">
          <w:rPr>
            <w:rStyle w:val="Hipervnculo"/>
            <w:rFonts w:ascii="Verdana" w:hAnsi="Verdana" w:cs="Times New Roman"/>
            <w:sz w:val="24"/>
            <w:szCs w:val="24"/>
            <w:shd w:val="clear" w:color="auto" w:fill="FFFFFF"/>
          </w:rPr>
          <w:t>https://www.redalyc.org/journal/5709/570960866006/html/</w:t>
        </w:r>
      </w:hyperlink>
    </w:p>
    <w:p w14:paraId="3A4CEC57" w14:textId="77777777" w:rsidR="002C76C6" w:rsidRPr="00A76F42" w:rsidRDefault="0022429B" w:rsidP="00BC7670">
      <w:pPr>
        <w:spacing w:line="259" w:lineRule="auto"/>
        <w:ind w:left="709" w:hanging="709"/>
        <w:jc w:val="both"/>
        <w:rPr>
          <w:rFonts w:ascii="Verdana" w:hAnsi="Verdana"/>
          <w:sz w:val="24"/>
          <w:szCs w:val="24"/>
        </w:rPr>
      </w:pPr>
      <w:r w:rsidRPr="00A76F42">
        <w:rPr>
          <w:rFonts w:ascii="Verdana" w:hAnsi="Verdana"/>
          <w:sz w:val="24"/>
          <w:szCs w:val="24"/>
          <w:shd w:val="clear" w:color="auto" w:fill="FFFFFF"/>
        </w:rPr>
        <w:t>Contreras, G. (2018). Retroalimentación por pares en la docencia universitaria. Una alternativa de evaluación formativa. Formación universitaria, 11(4), 83-94.</w:t>
      </w:r>
    </w:p>
    <w:p w14:paraId="3483D013" w14:textId="2B5FD334" w:rsidR="002C76C6" w:rsidRPr="00A76F42" w:rsidRDefault="000D2D3D" w:rsidP="00BC7670">
      <w:pPr>
        <w:spacing w:line="259" w:lineRule="auto"/>
        <w:ind w:left="709" w:hanging="709"/>
        <w:jc w:val="both"/>
        <w:rPr>
          <w:rFonts w:ascii="Verdana" w:hAnsi="Verdana"/>
          <w:sz w:val="24"/>
          <w:szCs w:val="24"/>
        </w:rPr>
      </w:pPr>
      <w:r w:rsidRPr="00A76F42">
        <w:rPr>
          <w:rFonts w:ascii="Verdana" w:hAnsi="Verdana"/>
          <w:sz w:val="24"/>
          <w:szCs w:val="24"/>
        </w:rPr>
        <w:t>Escobar, J. (20</w:t>
      </w:r>
      <w:r w:rsidR="0022429B" w:rsidRPr="00A76F42">
        <w:rPr>
          <w:rFonts w:ascii="Verdana" w:hAnsi="Verdana"/>
          <w:sz w:val="24"/>
          <w:szCs w:val="24"/>
        </w:rPr>
        <w:t>1</w:t>
      </w:r>
      <w:r w:rsidRPr="00A76F42">
        <w:rPr>
          <w:rFonts w:ascii="Verdana" w:hAnsi="Verdana"/>
          <w:sz w:val="24"/>
          <w:szCs w:val="24"/>
        </w:rPr>
        <w:t>7)</w:t>
      </w:r>
      <w:r w:rsidR="0059375C">
        <w:rPr>
          <w:rFonts w:ascii="Verdana" w:hAnsi="Verdana"/>
          <w:sz w:val="24"/>
          <w:szCs w:val="24"/>
        </w:rPr>
        <w:t>.</w:t>
      </w:r>
      <w:r w:rsidRPr="00A76F42">
        <w:rPr>
          <w:rFonts w:ascii="Verdana" w:hAnsi="Verdana"/>
          <w:sz w:val="24"/>
          <w:szCs w:val="24"/>
        </w:rPr>
        <w:t xml:space="preserve"> Evaluación de aprendizajes en el área de matemáticas. Un acercamiento desde la función formativa de la evaluación. Universidad de Antioquia, Medellín, Colombia.</w:t>
      </w:r>
    </w:p>
    <w:p w14:paraId="544D4A56" w14:textId="77777777" w:rsidR="002C76C6" w:rsidRPr="00A76F42" w:rsidRDefault="00A128E9" w:rsidP="00BC7670">
      <w:pPr>
        <w:spacing w:line="259" w:lineRule="auto"/>
        <w:ind w:left="709" w:hanging="709"/>
        <w:jc w:val="both"/>
        <w:rPr>
          <w:rFonts w:ascii="Verdana" w:hAnsi="Verdana"/>
          <w:sz w:val="24"/>
          <w:szCs w:val="24"/>
        </w:rPr>
      </w:pPr>
      <w:r w:rsidRPr="00A76F42">
        <w:rPr>
          <w:rFonts w:ascii="Verdana" w:hAnsi="Verdana"/>
          <w:sz w:val="24"/>
          <w:szCs w:val="24"/>
        </w:rPr>
        <w:t xml:space="preserve">Dewey, J. (1916). </w:t>
      </w:r>
      <w:proofErr w:type="spellStart"/>
      <w:r w:rsidRPr="00A76F42">
        <w:rPr>
          <w:rFonts w:ascii="Verdana" w:hAnsi="Verdana"/>
          <w:sz w:val="24"/>
          <w:szCs w:val="24"/>
        </w:rPr>
        <w:t>Democracy</w:t>
      </w:r>
      <w:proofErr w:type="spellEnd"/>
      <w:r w:rsidRPr="00A76F42">
        <w:rPr>
          <w:rFonts w:ascii="Verdana" w:hAnsi="Verdana"/>
          <w:sz w:val="24"/>
          <w:szCs w:val="24"/>
        </w:rPr>
        <w:t xml:space="preserve"> and </w:t>
      </w:r>
      <w:proofErr w:type="spellStart"/>
      <w:r w:rsidRPr="00A76F42">
        <w:rPr>
          <w:rFonts w:ascii="Verdana" w:hAnsi="Verdana"/>
          <w:sz w:val="24"/>
          <w:szCs w:val="24"/>
        </w:rPr>
        <w:t>Education</w:t>
      </w:r>
      <w:proofErr w:type="spellEnd"/>
      <w:r w:rsidRPr="00A76F42">
        <w:rPr>
          <w:rFonts w:ascii="Verdana" w:hAnsi="Verdana"/>
          <w:sz w:val="24"/>
          <w:szCs w:val="24"/>
        </w:rPr>
        <w:t>. New York: Macmillan.</w:t>
      </w:r>
    </w:p>
    <w:p w14:paraId="5F51ACA1" w14:textId="3CF2E4EF" w:rsidR="00BC7670" w:rsidRPr="00A76F42" w:rsidRDefault="00BC7670" w:rsidP="00BC7670">
      <w:pPr>
        <w:spacing w:line="259" w:lineRule="auto"/>
        <w:ind w:left="709" w:hanging="709"/>
        <w:jc w:val="both"/>
        <w:rPr>
          <w:rFonts w:ascii="Verdana" w:hAnsi="Verdana"/>
          <w:sz w:val="24"/>
          <w:szCs w:val="24"/>
        </w:rPr>
      </w:pPr>
      <w:r w:rsidRPr="00A76F42">
        <w:rPr>
          <w:rFonts w:ascii="Verdana" w:hAnsi="Verdana"/>
          <w:sz w:val="24"/>
          <w:szCs w:val="24"/>
        </w:rPr>
        <w:t>Godino, J. (2022). Didáctica de las matemáticas para la educación superior. Universidad de Granada.</w:t>
      </w:r>
    </w:p>
    <w:p w14:paraId="1677F5F0" w14:textId="160017C2" w:rsidR="002C76C6" w:rsidRPr="00A76F42" w:rsidRDefault="000D2D3D" w:rsidP="00BC7670">
      <w:pPr>
        <w:spacing w:line="259" w:lineRule="auto"/>
        <w:ind w:left="709" w:hanging="709"/>
        <w:jc w:val="both"/>
        <w:rPr>
          <w:rFonts w:ascii="Verdana" w:hAnsi="Verdana"/>
          <w:sz w:val="24"/>
          <w:szCs w:val="24"/>
        </w:rPr>
      </w:pPr>
      <w:r w:rsidRPr="00A76F42">
        <w:rPr>
          <w:rFonts w:ascii="Verdana" w:hAnsi="Verdana"/>
          <w:sz w:val="24"/>
          <w:szCs w:val="24"/>
        </w:rPr>
        <w:t>Hernández, C</w:t>
      </w:r>
      <w:r w:rsidR="00870515" w:rsidRPr="00A76F42">
        <w:rPr>
          <w:rFonts w:ascii="Verdana" w:hAnsi="Verdana"/>
          <w:sz w:val="24"/>
          <w:szCs w:val="24"/>
        </w:rPr>
        <w:t>.</w:t>
      </w:r>
      <w:r w:rsidRPr="00A76F42">
        <w:rPr>
          <w:rFonts w:ascii="Verdana" w:hAnsi="Verdana"/>
          <w:sz w:val="24"/>
          <w:szCs w:val="24"/>
        </w:rPr>
        <w:t xml:space="preserve"> (20</w:t>
      </w:r>
      <w:r w:rsidR="00870515" w:rsidRPr="00A76F42">
        <w:rPr>
          <w:rFonts w:ascii="Verdana" w:hAnsi="Verdana"/>
          <w:sz w:val="24"/>
          <w:szCs w:val="24"/>
        </w:rPr>
        <w:t>22</w:t>
      </w:r>
      <w:r w:rsidRPr="00A76F42">
        <w:rPr>
          <w:rFonts w:ascii="Verdana" w:hAnsi="Verdana"/>
          <w:sz w:val="24"/>
          <w:szCs w:val="24"/>
        </w:rPr>
        <w:t>)</w:t>
      </w:r>
      <w:r w:rsidR="0059375C">
        <w:rPr>
          <w:rFonts w:ascii="Verdana" w:hAnsi="Verdana"/>
          <w:sz w:val="24"/>
          <w:szCs w:val="24"/>
        </w:rPr>
        <w:t>.</w:t>
      </w:r>
      <w:r w:rsidRPr="00A76F42">
        <w:rPr>
          <w:rFonts w:ascii="Verdana" w:hAnsi="Verdana"/>
          <w:sz w:val="24"/>
          <w:szCs w:val="24"/>
        </w:rPr>
        <w:t xml:space="preserve"> </w:t>
      </w:r>
      <w:r w:rsidR="00EB6229" w:rsidRPr="00A76F42">
        <w:rPr>
          <w:rFonts w:ascii="Verdana" w:hAnsi="Verdana"/>
          <w:sz w:val="24"/>
          <w:szCs w:val="24"/>
        </w:rPr>
        <w:t xml:space="preserve">Enseñanza de las matemáticas a través de una metodología ecléctica. Un modelo para favorecer las habilidades del pensamiento deductivo. Revista </w:t>
      </w:r>
      <w:r w:rsidR="0059375C">
        <w:rPr>
          <w:rFonts w:ascii="Verdana" w:hAnsi="Verdana"/>
          <w:sz w:val="24"/>
          <w:szCs w:val="24"/>
        </w:rPr>
        <w:t>T</w:t>
      </w:r>
      <w:r w:rsidR="00EB6229" w:rsidRPr="00A76F42">
        <w:rPr>
          <w:rFonts w:ascii="Verdana" w:hAnsi="Verdana"/>
          <w:sz w:val="24"/>
          <w:szCs w:val="24"/>
        </w:rPr>
        <w:t xml:space="preserve">ransdiciplinaria </w:t>
      </w:r>
      <w:r w:rsidR="0059375C">
        <w:rPr>
          <w:rFonts w:ascii="Verdana" w:hAnsi="Verdana"/>
          <w:sz w:val="24"/>
          <w:szCs w:val="24"/>
        </w:rPr>
        <w:t>E</w:t>
      </w:r>
      <w:r w:rsidR="00EB6229" w:rsidRPr="00A76F42">
        <w:rPr>
          <w:rFonts w:ascii="Verdana" w:hAnsi="Verdana"/>
          <w:sz w:val="24"/>
          <w:szCs w:val="24"/>
        </w:rPr>
        <w:t xml:space="preserve">ducación, </w:t>
      </w:r>
      <w:r w:rsidR="0059375C">
        <w:rPr>
          <w:rFonts w:ascii="Verdana" w:hAnsi="Verdana"/>
          <w:sz w:val="24"/>
          <w:szCs w:val="24"/>
        </w:rPr>
        <w:t>E</w:t>
      </w:r>
      <w:r w:rsidR="00EB6229" w:rsidRPr="00A76F42">
        <w:rPr>
          <w:rFonts w:ascii="Verdana" w:hAnsi="Verdana"/>
          <w:sz w:val="24"/>
          <w:szCs w:val="24"/>
        </w:rPr>
        <w:t xml:space="preserve">mpresa y </w:t>
      </w:r>
      <w:r w:rsidR="0059375C">
        <w:rPr>
          <w:rFonts w:ascii="Verdana" w:hAnsi="Verdana"/>
          <w:sz w:val="24"/>
          <w:szCs w:val="24"/>
        </w:rPr>
        <w:t>S</w:t>
      </w:r>
      <w:r w:rsidR="00EB6229" w:rsidRPr="00A76F42">
        <w:rPr>
          <w:rFonts w:ascii="Verdana" w:hAnsi="Verdana"/>
          <w:sz w:val="24"/>
          <w:szCs w:val="24"/>
        </w:rPr>
        <w:t xml:space="preserve">ociedad </w:t>
      </w:r>
      <w:r w:rsidR="0022429B" w:rsidRPr="00A76F42">
        <w:rPr>
          <w:rFonts w:ascii="Verdana" w:hAnsi="Verdana"/>
          <w:sz w:val="24"/>
          <w:szCs w:val="24"/>
        </w:rPr>
        <w:t xml:space="preserve">Vol. 7. </w:t>
      </w:r>
      <w:hyperlink r:id="rId13" w:history="1">
        <w:r w:rsidR="0022429B" w:rsidRPr="00A76F42">
          <w:rPr>
            <w:rFonts w:ascii="Verdana" w:eastAsia="Times New Roman" w:hAnsi="Verdana" w:cs="Calibri"/>
            <w:color w:val="0563C1"/>
            <w:sz w:val="24"/>
            <w:szCs w:val="24"/>
            <w:u w:val="single"/>
            <w:lang w:val="es-MX" w:eastAsia="es-MX"/>
          </w:rPr>
          <w:t>https://doi.org/10.34893/f03q-d905</w:t>
        </w:r>
      </w:hyperlink>
    </w:p>
    <w:p w14:paraId="621C4A7F" w14:textId="0286D3F3" w:rsidR="002C76C6" w:rsidRPr="00A76F42" w:rsidRDefault="0022429B" w:rsidP="00BC7670">
      <w:pPr>
        <w:spacing w:line="259" w:lineRule="auto"/>
        <w:ind w:left="709" w:hanging="709"/>
        <w:jc w:val="both"/>
        <w:rPr>
          <w:rFonts w:ascii="Verdana" w:hAnsi="Verdana"/>
          <w:sz w:val="24"/>
          <w:szCs w:val="24"/>
        </w:rPr>
      </w:pPr>
      <w:r w:rsidRPr="00A76F42">
        <w:rPr>
          <w:rFonts w:ascii="Verdana" w:hAnsi="Verdana"/>
          <w:sz w:val="24"/>
          <w:szCs w:val="24"/>
        </w:rPr>
        <w:t>Jiméne</w:t>
      </w:r>
      <w:r w:rsidR="0059375C">
        <w:rPr>
          <w:rFonts w:ascii="Verdana" w:hAnsi="Verdana"/>
          <w:sz w:val="24"/>
          <w:szCs w:val="24"/>
        </w:rPr>
        <w:t>z,</w:t>
      </w:r>
      <w:r w:rsidRPr="00A76F42">
        <w:rPr>
          <w:rFonts w:ascii="Verdana" w:hAnsi="Verdana"/>
          <w:sz w:val="24"/>
          <w:szCs w:val="24"/>
        </w:rPr>
        <w:t xml:space="preserve"> A., &amp; Sánchez</w:t>
      </w:r>
      <w:r w:rsidR="0059375C">
        <w:rPr>
          <w:rFonts w:ascii="Verdana" w:hAnsi="Verdana"/>
          <w:sz w:val="24"/>
          <w:szCs w:val="24"/>
        </w:rPr>
        <w:t>, D.</w:t>
      </w:r>
      <w:r w:rsidRPr="00A76F42">
        <w:rPr>
          <w:rFonts w:ascii="Verdana" w:hAnsi="Verdana"/>
          <w:sz w:val="24"/>
          <w:szCs w:val="24"/>
        </w:rPr>
        <w:t xml:space="preserve"> (2019). La práctica pedagógica desde las situaciones a-didácticas en matemáticas. Revista de Investigación, Desarrollo e Innovación, 9(2), 333-346.</w:t>
      </w:r>
    </w:p>
    <w:p w14:paraId="7E66C6BF" w14:textId="2F2F6D6C" w:rsidR="002C76C6" w:rsidRPr="00A76F42" w:rsidRDefault="0026683B" w:rsidP="00BC7670">
      <w:pPr>
        <w:spacing w:line="259" w:lineRule="auto"/>
        <w:ind w:left="709" w:hanging="709"/>
        <w:jc w:val="both"/>
        <w:rPr>
          <w:rFonts w:ascii="Verdana" w:hAnsi="Verdana"/>
          <w:sz w:val="24"/>
          <w:szCs w:val="24"/>
        </w:rPr>
      </w:pPr>
      <w:r w:rsidRPr="00A76F42">
        <w:rPr>
          <w:rFonts w:ascii="Verdana" w:hAnsi="Verdana"/>
          <w:sz w:val="24"/>
          <w:szCs w:val="24"/>
        </w:rPr>
        <w:t>Medina, J., Benavides, J., &amp; Correa, L. (2020). Análisis de los resultados de las Pruebas Saber Pro en estudiantes de la licenciatura en Educación Básica de la Universidad Pedagógica y Tecnológica de Colombia (UPTC). </w:t>
      </w:r>
      <w:r w:rsidR="0059375C">
        <w:rPr>
          <w:rFonts w:ascii="Verdana" w:hAnsi="Verdana"/>
          <w:sz w:val="24"/>
          <w:szCs w:val="24"/>
        </w:rPr>
        <w:t xml:space="preserve">Revista </w:t>
      </w:r>
      <w:r w:rsidRPr="00A76F42">
        <w:rPr>
          <w:rFonts w:ascii="Verdana" w:hAnsi="Verdana"/>
          <w:sz w:val="24"/>
          <w:szCs w:val="24"/>
        </w:rPr>
        <w:t>Plumilla Educativa, 25(1), 125-151.</w:t>
      </w:r>
    </w:p>
    <w:p w14:paraId="48320D0F" w14:textId="584A6ED6" w:rsidR="00A76F42" w:rsidRPr="00A76F42" w:rsidRDefault="00A76F42" w:rsidP="00BC7670">
      <w:pPr>
        <w:spacing w:line="259" w:lineRule="auto"/>
        <w:ind w:left="709" w:hanging="709"/>
        <w:jc w:val="both"/>
        <w:rPr>
          <w:rFonts w:ascii="Verdana" w:hAnsi="Verdana"/>
          <w:sz w:val="24"/>
          <w:szCs w:val="24"/>
        </w:rPr>
      </w:pPr>
      <w:r w:rsidRPr="00A76F42">
        <w:rPr>
          <w:rFonts w:ascii="Verdana" w:hAnsi="Verdana"/>
          <w:sz w:val="24"/>
          <w:szCs w:val="24"/>
        </w:rPr>
        <w:t>Mejía, A.</w:t>
      </w:r>
      <w:r w:rsidR="0059375C">
        <w:rPr>
          <w:rFonts w:ascii="Verdana" w:hAnsi="Verdana"/>
          <w:sz w:val="24"/>
          <w:szCs w:val="24"/>
        </w:rPr>
        <w:t xml:space="preserve"> </w:t>
      </w:r>
      <w:r w:rsidRPr="00A76F42">
        <w:rPr>
          <w:rFonts w:ascii="Verdana" w:hAnsi="Verdana"/>
          <w:sz w:val="24"/>
          <w:szCs w:val="24"/>
        </w:rPr>
        <w:t xml:space="preserve">(2019). La investigación cualitativa como elemento constitutivo en la construcción del conocimiento para las ciencias administrativas. </w:t>
      </w:r>
      <w:r w:rsidR="0059375C">
        <w:rPr>
          <w:rFonts w:ascii="Verdana" w:hAnsi="Verdana"/>
          <w:sz w:val="24"/>
          <w:szCs w:val="24"/>
        </w:rPr>
        <w:t>tecnociencia</w:t>
      </w:r>
      <w:r w:rsidRPr="00A76F42">
        <w:rPr>
          <w:rFonts w:ascii="Verdana" w:hAnsi="Verdana"/>
          <w:sz w:val="24"/>
          <w:szCs w:val="24"/>
        </w:rPr>
        <w:t xml:space="preserve"> Chihuahua, 13(3), 157–172. </w:t>
      </w:r>
      <w:hyperlink r:id="rId14" w:history="1">
        <w:r w:rsidR="0059375C" w:rsidRPr="00CB0749">
          <w:rPr>
            <w:rStyle w:val="Hipervnculo"/>
            <w:rFonts w:ascii="Verdana" w:hAnsi="Verdana"/>
            <w:sz w:val="24"/>
            <w:szCs w:val="24"/>
          </w:rPr>
          <w:t>https://doi.org/10.54167/tch.v13i3.479</w:t>
        </w:r>
      </w:hyperlink>
      <w:r w:rsidR="0059375C">
        <w:rPr>
          <w:rFonts w:ascii="Verdana" w:hAnsi="Verdana"/>
          <w:sz w:val="24"/>
          <w:szCs w:val="24"/>
        </w:rPr>
        <w:t xml:space="preserve"> </w:t>
      </w:r>
    </w:p>
    <w:p w14:paraId="55F58612" w14:textId="6269F396" w:rsidR="002C76C6" w:rsidRPr="00A76F42" w:rsidRDefault="00EB6229" w:rsidP="00BC7670">
      <w:pPr>
        <w:spacing w:line="259" w:lineRule="auto"/>
        <w:ind w:left="709" w:hanging="709"/>
        <w:jc w:val="both"/>
        <w:rPr>
          <w:rFonts w:ascii="Verdana" w:hAnsi="Verdana"/>
          <w:sz w:val="24"/>
          <w:szCs w:val="24"/>
        </w:rPr>
      </w:pPr>
      <w:r w:rsidRPr="00A76F42">
        <w:rPr>
          <w:rFonts w:ascii="Verdana" w:hAnsi="Verdana"/>
          <w:sz w:val="24"/>
          <w:szCs w:val="24"/>
        </w:rPr>
        <w:t>Ministerio de Educación Nacional. (25 de julio</w:t>
      </w:r>
      <w:r w:rsidR="0059375C">
        <w:rPr>
          <w:rFonts w:ascii="Verdana" w:hAnsi="Verdana"/>
          <w:sz w:val="24"/>
          <w:szCs w:val="24"/>
        </w:rPr>
        <w:t xml:space="preserve">, </w:t>
      </w:r>
      <w:r w:rsidR="0059375C" w:rsidRPr="00A76F42">
        <w:rPr>
          <w:rFonts w:ascii="Verdana" w:hAnsi="Verdana"/>
          <w:sz w:val="24"/>
          <w:szCs w:val="24"/>
        </w:rPr>
        <w:t>2019</w:t>
      </w:r>
      <w:r w:rsidRPr="00A76F42">
        <w:rPr>
          <w:rFonts w:ascii="Verdana" w:hAnsi="Verdana"/>
          <w:sz w:val="24"/>
          <w:szCs w:val="24"/>
        </w:rPr>
        <w:t>). Decreto 1330 de 2019</w:t>
      </w:r>
      <w:r w:rsidR="0059375C">
        <w:rPr>
          <w:rFonts w:ascii="Verdana" w:hAnsi="Verdana"/>
          <w:sz w:val="24"/>
          <w:szCs w:val="24"/>
        </w:rPr>
        <w:t xml:space="preserve">. </w:t>
      </w:r>
      <w:r w:rsidRPr="00A76F42">
        <w:rPr>
          <w:rFonts w:ascii="Verdana" w:hAnsi="Verdana"/>
          <w:sz w:val="24"/>
          <w:szCs w:val="24"/>
        </w:rPr>
        <w:t>Único Reglamentario del Sector Educación</w:t>
      </w:r>
      <w:r w:rsidR="0059375C">
        <w:rPr>
          <w:rFonts w:ascii="Verdana" w:hAnsi="Verdana"/>
          <w:sz w:val="24"/>
          <w:szCs w:val="24"/>
        </w:rPr>
        <w:t xml:space="preserve">. </w:t>
      </w:r>
      <w:r w:rsidRPr="00A76F42">
        <w:rPr>
          <w:rFonts w:ascii="Verdana" w:hAnsi="Verdana"/>
          <w:sz w:val="24"/>
          <w:szCs w:val="24"/>
        </w:rPr>
        <w:t xml:space="preserve">Diario Oficial No. 51.025). Recuperado de </w:t>
      </w:r>
      <w:hyperlink r:id="rId15" w:tgtFrame="_new" w:history="1">
        <w:r w:rsidRPr="00A76F42">
          <w:rPr>
            <w:rStyle w:val="Hipervnculo"/>
            <w:rFonts w:ascii="Verdana" w:hAnsi="Verdana" w:cs="Times New Roman"/>
            <w:sz w:val="24"/>
            <w:szCs w:val="24"/>
          </w:rPr>
          <w:t>https://www.mineducacion.gov.co/normatividad/1753/w3-article-387348.html</w:t>
        </w:r>
      </w:hyperlink>
    </w:p>
    <w:p w14:paraId="1FA11BF9" w14:textId="07CDA559" w:rsidR="002C76C6" w:rsidRDefault="00EB6229" w:rsidP="00BC7670">
      <w:pPr>
        <w:spacing w:line="259" w:lineRule="auto"/>
        <w:ind w:left="709" w:hanging="709"/>
        <w:jc w:val="both"/>
        <w:rPr>
          <w:rFonts w:ascii="Verdana" w:hAnsi="Verdana"/>
          <w:sz w:val="24"/>
          <w:szCs w:val="24"/>
        </w:rPr>
      </w:pPr>
      <w:r w:rsidRPr="00A76F42">
        <w:rPr>
          <w:rFonts w:ascii="Verdana" w:hAnsi="Verdana"/>
          <w:sz w:val="24"/>
          <w:szCs w:val="24"/>
        </w:rPr>
        <w:t>Ministerio de Educación Nacional. (19 de noviembre</w:t>
      </w:r>
      <w:r w:rsidR="0059375C">
        <w:rPr>
          <w:rFonts w:ascii="Verdana" w:hAnsi="Verdana"/>
          <w:sz w:val="24"/>
          <w:szCs w:val="24"/>
        </w:rPr>
        <w:t xml:space="preserve">, </w:t>
      </w:r>
      <w:r w:rsidR="0059375C" w:rsidRPr="00A76F42">
        <w:rPr>
          <w:rFonts w:ascii="Verdana" w:hAnsi="Verdana"/>
          <w:sz w:val="24"/>
          <w:szCs w:val="24"/>
        </w:rPr>
        <w:t>2020</w:t>
      </w:r>
      <w:r w:rsidRPr="00A76F42">
        <w:rPr>
          <w:rFonts w:ascii="Verdana" w:hAnsi="Verdana"/>
          <w:sz w:val="24"/>
          <w:szCs w:val="24"/>
        </w:rPr>
        <w:t>). Resolución 21795 de 2020</w:t>
      </w:r>
      <w:r w:rsidR="0059375C">
        <w:rPr>
          <w:rFonts w:ascii="Verdana" w:hAnsi="Verdana"/>
          <w:sz w:val="24"/>
          <w:szCs w:val="24"/>
        </w:rPr>
        <w:t xml:space="preserve">. </w:t>
      </w:r>
      <w:r w:rsidRPr="00A76F42">
        <w:rPr>
          <w:rFonts w:ascii="Verdana" w:hAnsi="Verdana"/>
          <w:sz w:val="24"/>
          <w:szCs w:val="24"/>
        </w:rPr>
        <w:t xml:space="preserve">Diario Oficial No. 51.503. Recuperado de </w:t>
      </w:r>
      <w:hyperlink r:id="rId16" w:history="1">
        <w:r w:rsidRPr="00A76F42">
          <w:rPr>
            <w:rStyle w:val="Hipervnculo"/>
            <w:rFonts w:ascii="Verdana" w:hAnsi="Verdana" w:cs="Times New Roman"/>
            <w:sz w:val="24"/>
            <w:szCs w:val="24"/>
          </w:rPr>
          <w:t>https://www.mineducacion.gov.co/portal/normativa/resoluciones/402045:resolucion-021795-de-19-de-noviembre-de-2020</w:t>
        </w:r>
      </w:hyperlink>
      <w:r w:rsidRPr="00A76F42">
        <w:rPr>
          <w:rFonts w:ascii="Verdana" w:hAnsi="Verdana"/>
          <w:sz w:val="24"/>
          <w:szCs w:val="24"/>
        </w:rPr>
        <w:t xml:space="preserve"> </w:t>
      </w:r>
    </w:p>
    <w:p w14:paraId="6B9CFD4C" w14:textId="6171B989" w:rsidR="0059375C" w:rsidRPr="00A76F42" w:rsidRDefault="0059375C" w:rsidP="0059375C">
      <w:pPr>
        <w:spacing w:line="259" w:lineRule="auto"/>
        <w:ind w:left="709" w:hanging="709"/>
        <w:jc w:val="both"/>
        <w:rPr>
          <w:rFonts w:ascii="Verdana" w:hAnsi="Verdana"/>
          <w:sz w:val="24"/>
          <w:szCs w:val="24"/>
        </w:rPr>
      </w:pPr>
      <w:r>
        <w:rPr>
          <w:rFonts w:ascii="Verdana" w:hAnsi="Verdana"/>
          <w:sz w:val="24"/>
          <w:szCs w:val="24"/>
        </w:rPr>
        <w:t>Ministerio de Educación Nacional (</w:t>
      </w:r>
      <w:r w:rsidRPr="00A76F42">
        <w:rPr>
          <w:rFonts w:ascii="Verdana" w:hAnsi="Verdana"/>
          <w:sz w:val="24"/>
          <w:szCs w:val="24"/>
        </w:rPr>
        <w:t>8</w:t>
      </w:r>
      <w:r>
        <w:rPr>
          <w:rFonts w:ascii="Verdana" w:hAnsi="Verdana"/>
          <w:sz w:val="24"/>
          <w:szCs w:val="24"/>
        </w:rPr>
        <w:t xml:space="preserve"> de febrero, </w:t>
      </w:r>
      <w:r w:rsidRPr="00A76F42">
        <w:rPr>
          <w:rFonts w:ascii="Verdana" w:hAnsi="Verdana"/>
          <w:sz w:val="24"/>
          <w:szCs w:val="24"/>
        </w:rPr>
        <w:t>1994</w:t>
      </w:r>
      <w:r>
        <w:rPr>
          <w:rFonts w:ascii="Verdana" w:hAnsi="Verdana"/>
          <w:sz w:val="24"/>
          <w:szCs w:val="24"/>
        </w:rPr>
        <w:t xml:space="preserve">) </w:t>
      </w:r>
      <w:r w:rsidRPr="00A76F42">
        <w:rPr>
          <w:rFonts w:ascii="Verdana" w:hAnsi="Verdana"/>
          <w:sz w:val="24"/>
          <w:szCs w:val="24"/>
        </w:rPr>
        <w:t>Ley 115</w:t>
      </w:r>
      <w:r>
        <w:rPr>
          <w:rFonts w:ascii="Verdana" w:hAnsi="Verdana"/>
          <w:sz w:val="24"/>
          <w:szCs w:val="24"/>
        </w:rPr>
        <w:t xml:space="preserve">. </w:t>
      </w:r>
      <w:r w:rsidRPr="00A76F42">
        <w:rPr>
          <w:rFonts w:ascii="Verdana" w:hAnsi="Verdana"/>
          <w:sz w:val="24"/>
          <w:szCs w:val="24"/>
        </w:rPr>
        <w:t>Bogotá, Colombia.</w:t>
      </w:r>
    </w:p>
    <w:p w14:paraId="70EDBDF3" w14:textId="39E817C2" w:rsidR="0059375C" w:rsidRPr="00A76F42" w:rsidRDefault="0059375C" w:rsidP="0059375C">
      <w:pPr>
        <w:spacing w:line="259" w:lineRule="auto"/>
        <w:ind w:left="709" w:hanging="709"/>
        <w:jc w:val="both"/>
        <w:rPr>
          <w:rFonts w:ascii="Verdana" w:hAnsi="Verdana"/>
          <w:sz w:val="24"/>
          <w:szCs w:val="24"/>
        </w:rPr>
      </w:pPr>
      <w:r w:rsidRPr="00A76F42">
        <w:rPr>
          <w:rFonts w:ascii="Verdana" w:hAnsi="Verdana"/>
          <w:sz w:val="24"/>
          <w:szCs w:val="24"/>
        </w:rPr>
        <w:t>Ministerio de Educación Nacional Lineamientos Curriculares de Matemáticas y Áreas Fundamentales (1998). Bogotá, Colombia.</w:t>
      </w:r>
    </w:p>
    <w:p w14:paraId="20853E12" w14:textId="245EA0D1" w:rsidR="002C76C6" w:rsidRPr="00A76F42" w:rsidRDefault="000D2D3D" w:rsidP="00BC7670">
      <w:pPr>
        <w:spacing w:line="259" w:lineRule="auto"/>
        <w:ind w:left="709" w:hanging="709"/>
        <w:jc w:val="both"/>
        <w:rPr>
          <w:rFonts w:ascii="Verdana" w:hAnsi="Verdana"/>
          <w:sz w:val="24"/>
          <w:szCs w:val="24"/>
        </w:rPr>
      </w:pPr>
      <w:r w:rsidRPr="00A76F42">
        <w:rPr>
          <w:rFonts w:ascii="Verdana" w:hAnsi="Verdana"/>
          <w:sz w:val="24"/>
          <w:szCs w:val="24"/>
        </w:rPr>
        <w:t>Molina, I. (2013)</w:t>
      </w:r>
      <w:r w:rsidR="0059375C">
        <w:rPr>
          <w:rFonts w:ascii="Verdana" w:hAnsi="Verdana"/>
          <w:sz w:val="24"/>
          <w:szCs w:val="24"/>
        </w:rPr>
        <w:t>.</w:t>
      </w:r>
      <w:r w:rsidRPr="00A76F42">
        <w:rPr>
          <w:rFonts w:ascii="Verdana" w:hAnsi="Verdana"/>
          <w:sz w:val="24"/>
          <w:szCs w:val="24"/>
        </w:rPr>
        <w:t xml:space="preserve"> La evaluación como estrategia de aprendizaje. En Suarez C. (comp.), Cuadernos de la </w:t>
      </w:r>
      <w:r w:rsidR="0059375C">
        <w:rPr>
          <w:rFonts w:ascii="Verdana" w:hAnsi="Verdana"/>
          <w:sz w:val="24"/>
          <w:szCs w:val="24"/>
        </w:rPr>
        <w:t>M</w:t>
      </w:r>
      <w:r w:rsidRPr="00A76F42">
        <w:rPr>
          <w:rFonts w:ascii="Verdana" w:hAnsi="Verdana"/>
          <w:sz w:val="24"/>
          <w:szCs w:val="24"/>
        </w:rPr>
        <w:t>aestría en docencia e investigación universitaria, tomo I (pp. 3-12) Bogotá: Universidad Sergio Arboleda.</w:t>
      </w:r>
    </w:p>
    <w:p w14:paraId="1CA3BE9C" w14:textId="5D4C26C0" w:rsidR="002C76C6" w:rsidRPr="00A76F42" w:rsidRDefault="000D2D3D" w:rsidP="00BC7670">
      <w:pPr>
        <w:spacing w:line="259" w:lineRule="auto"/>
        <w:ind w:left="709" w:hanging="709"/>
        <w:jc w:val="both"/>
        <w:rPr>
          <w:rFonts w:ascii="Verdana" w:hAnsi="Verdana"/>
          <w:sz w:val="24"/>
          <w:szCs w:val="24"/>
        </w:rPr>
      </w:pPr>
      <w:r w:rsidRPr="00A76F42">
        <w:rPr>
          <w:rFonts w:ascii="Verdana" w:hAnsi="Verdana"/>
          <w:sz w:val="24"/>
          <w:szCs w:val="24"/>
        </w:rPr>
        <w:t>Mukul, L. (2013)</w:t>
      </w:r>
      <w:r w:rsidR="0059375C">
        <w:rPr>
          <w:rFonts w:ascii="Verdana" w:hAnsi="Verdana"/>
          <w:sz w:val="24"/>
          <w:szCs w:val="24"/>
        </w:rPr>
        <w:t>.</w:t>
      </w:r>
      <w:r w:rsidRPr="00A76F42">
        <w:rPr>
          <w:rFonts w:ascii="Verdana" w:hAnsi="Verdana"/>
          <w:sz w:val="24"/>
          <w:szCs w:val="24"/>
        </w:rPr>
        <w:t xml:space="preserve"> Concepciones de la evaluación de profesores que imparten calculo diferencial en la Universidad Sergio Arboleda y su relación con la reprobación. En Suarez C. (comp.), Cuadernos de la maestría en docencia e investigación universitaria, tomo II (pp. 341-355) Bogotá: Universidad Sergio Arboleda</w:t>
      </w:r>
      <w:r w:rsidR="002C76C6" w:rsidRPr="00A76F42">
        <w:rPr>
          <w:rFonts w:ascii="Verdana" w:hAnsi="Verdana"/>
          <w:sz w:val="24"/>
          <w:szCs w:val="24"/>
        </w:rPr>
        <w:t>.</w:t>
      </w:r>
    </w:p>
    <w:p w14:paraId="2DE4EE5A" w14:textId="038EE3C8" w:rsidR="002C76C6" w:rsidRPr="00A76F42" w:rsidRDefault="002F64A5" w:rsidP="00BC7670">
      <w:pPr>
        <w:spacing w:line="259" w:lineRule="auto"/>
        <w:ind w:left="709" w:hanging="709"/>
        <w:jc w:val="both"/>
        <w:rPr>
          <w:rFonts w:ascii="Verdana" w:hAnsi="Verdana"/>
          <w:sz w:val="24"/>
          <w:szCs w:val="24"/>
        </w:rPr>
      </w:pPr>
      <w:r w:rsidRPr="00A76F42">
        <w:rPr>
          <w:rFonts w:ascii="Verdana" w:hAnsi="Verdana" w:cs="Arial"/>
          <w:sz w:val="24"/>
          <w:szCs w:val="24"/>
          <w:lang w:val="es-MX"/>
        </w:rPr>
        <w:t xml:space="preserve">Piaget, J. (1975). La </w:t>
      </w:r>
      <w:proofErr w:type="spellStart"/>
      <w:r w:rsidR="0059375C" w:rsidRPr="00A76F42">
        <w:rPr>
          <w:rFonts w:ascii="Verdana" w:hAnsi="Verdana" w:cs="Arial"/>
          <w:sz w:val="24"/>
          <w:szCs w:val="24"/>
          <w:lang w:val="es-MX"/>
        </w:rPr>
        <w:t>equilibra</w:t>
      </w:r>
      <w:r w:rsidR="0059375C">
        <w:rPr>
          <w:rFonts w:ascii="Verdana" w:hAnsi="Verdana" w:cs="Arial"/>
          <w:sz w:val="24"/>
          <w:szCs w:val="24"/>
          <w:lang w:val="es-MX"/>
        </w:rPr>
        <w:t>ción</w:t>
      </w:r>
      <w:proofErr w:type="spellEnd"/>
      <w:r w:rsidRPr="00A76F42">
        <w:rPr>
          <w:rFonts w:ascii="Verdana" w:hAnsi="Verdana" w:cs="Arial"/>
          <w:sz w:val="24"/>
          <w:szCs w:val="24"/>
          <w:lang w:val="es-MX"/>
        </w:rPr>
        <w:t xml:space="preserve"> de las estructuras cognitivas. Ariel.</w:t>
      </w:r>
    </w:p>
    <w:p w14:paraId="7F4EFA5E" w14:textId="77777777" w:rsidR="002C76C6" w:rsidRPr="00A76F42" w:rsidRDefault="002F64A5" w:rsidP="00BC7670">
      <w:pPr>
        <w:spacing w:line="259" w:lineRule="auto"/>
        <w:ind w:left="709" w:hanging="709"/>
        <w:jc w:val="both"/>
        <w:rPr>
          <w:rFonts w:ascii="Verdana" w:hAnsi="Verdana" w:cs="Arial"/>
          <w:sz w:val="24"/>
          <w:szCs w:val="24"/>
          <w:lang w:val="es-MX"/>
        </w:rPr>
      </w:pPr>
      <w:r w:rsidRPr="00A76F42">
        <w:rPr>
          <w:rFonts w:ascii="Verdana" w:hAnsi="Verdana" w:cs="Arial"/>
          <w:sz w:val="24"/>
          <w:szCs w:val="24"/>
          <w:lang w:val="es-MX"/>
        </w:rPr>
        <w:t xml:space="preserve">Piaget, J. (1972). </w:t>
      </w:r>
      <w:proofErr w:type="spellStart"/>
      <w:r w:rsidRPr="00A76F42">
        <w:rPr>
          <w:rFonts w:ascii="Verdana" w:hAnsi="Verdana" w:cs="Arial"/>
          <w:sz w:val="24"/>
          <w:szCs w:val="24"/>
          <w:lang w:val="es-MX"/>
        </w:rPr>
        <w:t>The</w:t>
      </w:r>
      <w:proofErr w:type="spellEnd"/>
      <w:r w:rsidRPr="00A76F42">
        <w:rPr>
          <w:rFonts w:ascii="Verdana" w:hAnsi="Verdana" w:cs="Arial"/>
          <w:sz w:val="24"/>
          <w:szCs w:val="24"/>
          <w:lang w:val="es-MX"/>
        </w:rPr>
        <w:t xml:space="preserve"> </w:t>
      </w:r>
      <w:proofErr w:type="spellStart"/>
      <w:r w:rsidRPr="00A76F42">
        <w:rPr>
          <w:rFonts w:ascii="Verdana" w:hAnsi="Verdana" w:cs="Arial"/>
          <w:sz w:val="24"/>
          <w:szCs w:val="24"/>
          <w:lang w:val="es-MX"/>
        </w:rPr>
        <w:t>psychology</w:t>
      </w:r>
      <w:proofErr w:type="spellEnd"/>
      <w:r w:rsidRPr="00A76F42">
        <w:rPr>
          <w:rFonts w:ascii="Verdana" w:hAnsi="Verdana" w:cs="Arial"/>
          <w:sz w:val="24"/>
          <w:szCs w:val="24"/>
          <w:lang w:val="es-MX"/>
        </w:rPr>
        <w:t xml:space="preserve"> </w:t>
      </w:r>
      <w:proofErr w:type="spellStart"/>
      <w:r w:rsidRPr="00A76F42">
        <w:rPr>
          <w:rFonts w:ascii="Verdana" w:hAnsi="Verdana" w:cs="Arial"/>
          <w:sz w:val="24"/>
          <w:szCs w:val="24"/>
          <w:lang w:val="es-MX"/>
        </w:rPr>
        <w:t>of</w:t>
      </w:r>
      <w:proofErr w:type="spellEnd"/>
      <w:r w:rsidRPr="00A76F42">
        <w:rPr>
          <w:rFonts w:ascii="Verdana" w:hAnsi="Verdana" w:cs="Arial"/>
          <w:sz w:val="24"/>
          <w:szCs w:val="24"/>
          <w:lang w:val="es-MX"/>
        </w:rPr>
        <w:t xml:space="preserve"> </w:t>
      </w:r>
      <w:proofErr w:type="spellStart"/>
      <w:r w:rsidRPr="00A76F42">
        <w:rPr>
          <w:rFonts w:ascii="Verdana" w:hAnsi="Verdana" w:cs="Arial"/>
          <w:sz w:val="24"/>
          <w:szCs w:val="24"/>
          <w:lang w:val="es-MX"/>
        </w:rPr>
        <w:t>the</w:t>
      </w:r>
      <w:proofErr w:type="spellEnd"/>
      <w:r w:rsidRPr="00A76F42">
        <w:rPr>
          <w:rFonts w:ascii="Verdana" w:hAnsi="Verdana" w:cs="Arial"/>
          <w:sz w:val="24"/>
          <w:szCs w:val="24"/>
          <w:lang w:val="es-MX"/>
        </w:rPr>
        <w:t xml:space="preserve"> </w:t>
      </w:r>
      <w:proofErr w:type="spellStart"/>
      <w:r w:rsidRPr="00A76F42">
        <w:rPr>
          <w:rFonts w:ascii="Verdana" w:hAnsi="Verdana" w:cs="Arial"/>
          <w:sz w:val="24"/>
          <w:szCs w:val="24"/>
          <w:lang w:val="es-MX"/>
        </w:rPr>
        <w:t>child</w:t>
      </w:r>
      <w:proofErr w:type="spellEnd"/>
      <w:r w:rsidRPr="00A76F42">
        <w:rPr>
          <w:rFonts w:ascii="Verdana" w:hAnsi="Verdana" w:cs="Arial"/>
          <w:sz w:val="24"/>
          <w:szCs w:val="24"/>
          <w:lang w:val="es-MX"/>
        </w:rPr>
        <w:t xml:space="preserve">. Basic </w:t>
      </w:r>
      <w:proofErr w:type="spellStart"/>
      <w:r w:rsidRPr="00A76F42">
        <w:rPr>
          <w:rFonts w:ascii="Verdana" w:hAnsi="Verdana" w:cs="Arial"/>
          <w:sz w:val="24"/>
          <w:szCs w:val="24"/>
          <w:lang w:val="es-MX"/>
        </w:rPr>
        <w:t>Books</w:t>
      </w:r>
      <w:proofErr w:type="spellEnd"/>
      <w:r w:rsidRPr="00A76F42">
        <w:rPr>
          <w:rFonts w:ascii="Verdana" w:hAnsi="Verdana" w:cs="Arial"/>
          <w:sz w:val="24"/>
          <w:szCs w:val="24"/>
          <w:lang w:val="es-MX"/>
        </w:rPr>
        <w:t>.</w:t>
      </w:r>
    </w:p>
    <w:p w14:paraId="70133F32" w14:textId="53C063CF" w:rsidR="00A76F42" w:rsidRPr="00A76F42" w:rsidRDefault="00A76F42" w:rsidP="00BC7670">
      <w:pPr>
        <w:spacing w:line="259" w:lineRule="auto"/>
        <w:ind w:left="709" w:hanging="709"/>
        <w:jc w:val="both"/>
        <w:rPr>
          <w:rFonts w:ascii="Verdana" w:hAnsi="Verdana"/>
          <w:sz w:val="24"/>
          <w:szCs w:val="24"/>
        </w:rPr>
      </w:pPr>
      <w:r w:rsidRPr="00A76F42">
        <w:rPr>
          <w:rFonts w:ascii="Verdana" w:hAnsi="Verdana"/>
          <w:sz w:val="24"/>
          <w:szCs w:val="24"/>
        </w:rPr>
        <w:t>Restrepo, D., &amp; López, M. (2021). Prácticas evaluativas en la universidad: tensiones entre enfoques tradicionales y competencias.</w:t>
      </w:r>
      <w:r w:rsidR="0059375C">
        <w:rPr>
          <w:rFonts w:ascii="Verdana" w:hAnsi="Verdana"/>
          <w:sz w:val="24"/>
          <w:szCs w:val="24"/>
        </w:rPr>
        <w:t xml:space="preserve"> Revista</w:t>
      </w:r>
      <w:r w:rsidRPr="00A76F42">
        <w:rPr>
          <w:rFonts w:ascii="Verdana" w:hAnsi="Verdana"/>
          <w:sz w:val="24"/>
          <w:szCs w:val="24"/>
        </w:rPr>
        <w:t xml:space="preserve"> Educare, 25(2), 45-62</w:t>
      </w:r>
    </w:p>
    <w:p w14:paraId="7C599EED" w14:textId="19690002" w:rsidR="002C76C6" w:rsidRPr="00A76F42" w:rsidRDefault="002C76C6" w:rsidP="00BC7670">
      <w:pPr>
        <w:spacing w:line="259" w:lineRule="auto"/>
        <w:ind w:left="709" w:hanging="709"/>
        <w:jc w:val="both"/>
        <w:rPr>
          <w:rFonts w:ascii="Verdana" w:hAnsi="Verdana"/>
          <w:sz w:val="24"/>
          <w:szCs w:val="24"/>
        </w:rPr>
      </w:pPr>
      <w:r w:rsidRPr="00A76F42">
        <w:rPr>
          <w:rFonts w:ascii="Verdana" w:hAnsi="Verdana"/>
          <w:sz w:val="24"/>
          <w:szCs w:val="24"/>
          <w:lang w:val="es-MX"/>
        </w:rPr>
        <w:t>Sánchez, M., &amp; Escobar, L. (2014). Evaluación formativa en matemáticas: una propuesta desde el enfoque de competencias. Revista Virtual Universidad Católica del Norte, 43(2), 1–17.</w:t>
      </w:r>
      <w:r w:rsidR="0059375C">
        <w:rPr>
          <w:rFonts w:ascii="Verdana" w:hAnsi="Verdana"/>
          <w:sz w:val="24"/>
          <w:szCs w:val="24"/>
          <w:lang w:val="es-MX"/>
        </w:rPr>
        <w:t xml:space="preserve"> </w:t>
      </w:r>
      <w:proofErr w:type="spellStart"/>
      <w:r w:rsidR="0059375C">
        <w:rPr>
          <w:rFonts w:ascii="Verdana" w:hAnsi="Verdana"/>
          <w:sz w:val="24"/>
          <w:szCs w:val="24"/>
          <w:lang w:val="es-MX"/>
        </w:rPr>
        <w:t>Recueprado</w:t>
      </w:r>
      <w:proofErr w:type="spellEnd"/>
      <w:r w:rsidR="0059375C">
        <w:rPr>
          <w:rFonts w:ascii="Verdana" w:hAnsi="Verdana"/>
          <w:sz w:val="24"/>
          <w:szCs w:val="24"/>
          <w:lang w:val="es-MX"/>
        </w:rPr>
        <w:t xml:space="preserve"> de: </w:t>
      </w:r>
      <w:hyperlink r:id="rId17" w:history="1">
        <w:r w:rsidR="0059375C" w:rsidRPr="00CB0749">
          <w:rPr>
            <w:rStyle w:val="Hipervnculo"/>
            <w:rFonts w:ascii="Verdana" w:hAnsi="Verdana" w:cs="Times New Roman"/>
            <w:sz w:val="24"/>
            <w:szCs w:val="24"/>
            <w:lang w:val="es-MX"/>
          </w:rPr>
          <w:t>https://revistavirtual.ucn.edu.co</w:t>
        </w:r>
      </w:hyperlink>
    </w:p>
    <w:p w14:paraId="37D9A2BD" w14:textId="77777777" w:rsidR="002C76C6" w:rsidRDefault="002C76C6" w:rsidP="00BC7670">
      <w:pPr>
        <w:spacing w:line="259" w:lineRule="auto"/>
        <w:ind w:left="709" w:hanging="709"/>
        <w:jc w:val="both"/>
        <w:rPr>
          <w:rFonts w:ascii="Verdana" w:hAnsi="Verdana"/>
          <w:sz w:val="24"/>
          <w:szCs w:val="24"/>
          <w:lang w:val="es-MX"/>
        </w:rPr>
      </w:pPr>
      <w:r w:rsidRPr="00A76F42">
        <w:rPr>
          <w:rFonts w:ascii="Verdana" w:hAnsi="Verdana"/>
          <w:sz w:val="24"/>
          <w:szCs w:val="24"/>
          <w:lang w:val="es-MX"/>
        </w:rPr>
        <w:t>Tobón, S. (2013). Formación integral y competencias: Pensamiento complejo, currículo, didáctica y evaluación. ECOE Ediciones.</w:t>
      </w:r>
    </w:p>
    <w:p w14:paraId="21FD318E" w14:textId="2EC9F22A" w:rsidR="0059375C" w:rsidRPr="0059375C" w:rsidRDefault="0059375C" w:rsidP="0059375C">
      <w:pPr>
        <w:spacing w:line="259" w:lineRule="auto"/>
        <w:ind w:left="709" w:hanging="709"/>
        <w:jc w:val="both"/>
        <w:rPr>
          <w:rFonts w:ascii="Verdana" w:hAnsi="Verdana"/>
          <w:sz w:val="24"/>
          <w:szCs w:val="24"/>
        </w:rPr>
      </w:pPr>
      <w:r w:rsidRPr="00A76F42">
        <w:rPr>
          <w:rFonts w:ascii="Verdana" w:hAnsi="Verdana"/>
          <w:sz w:val="24"/>
          <w:szCs w:val="24"/>
        </w:rPr>
        <w:t>Tobón, S. (2013). Los proyectos formativos: transversalidad y desarrollo de competencias para la sociedad del conocimiento.</w:t>
      </w:r>
    </w:p>
    <w:p w14:paraId="7BBED15A" w14:textId="51BAB302" w:rsidR="00BC7670" w:rsidRPr="00A76F42" w:rsidRDefault="00BC7670" w:rsidP="00BC7670">
      <w:pPr>
        <w:spacing w:line="259" w:lineRule="auto"/>
        <w:ind w:left="709" w:hanging="709"/>
        <w:jc w:val="both"/>
        <w:rPr>
          <w:rFonts w:ascii="Verdana" w:hAnsi="Verdana"/>
          <w:sz w:val="24"/>
          <w:szCs w:val="24"/>
        </w:rPr>
      </w:pPr>
      <w:proofErr w:type="spellStart"/>
      <w:r w:rsidRPr="00A76F42">
        <w:rPr>
          <w:rFonts w:ascii="Verdana" w:hAnsi="Verdana"/>
          <w:sz w:val="24"/>
          <w:szCs w:val="24"/>
        </w:rPr>
        <w:lastRenderedPageBreak/>
        <w:t>Tocora</w:t>
      </w:r>
      <w:proofErr w:type="spellEnd"/>
      <w:r w:rsidRPr="00A76F42">
        <w:rPr>
          <w:rFonts w:ascii="Verdana" w:hAnsi="Verdana"/>
          <w:sz w:val="24"/>
          <w:szCs w:val="24"/>
        </w:rPr>
        <w:t xml:space="preserve">, A. </w:t>
      </w:r>
      <w:proofErr w:type="spellStart"/>
      <w:r w:rsidRPr="00A76F42">
        <w:rPr>
          <w:rFonts w:ascii="Verdana" w:hAnsi="Verdana"/>
          <w:sz w:val="24"/>
          <w:szCs w:val="24"/>
        </w:rPr>
        <w:t>Bozu</w:t>
      </w:r>
      <w:proofErr w:type="spellEnd"/>
      <w:r w:rsidRPr="00A76F42">
        <w:rPr>
          <w:rFonts w:ascii="Verdana" w:hAnsi="Verdana"/>
          <w:sz w:val="24"/>
          <w:szCs w:val="24"/>
        </w:rPr>
        <w:t xml:space="preserve">, Z., Suescún, I., García, M. García, E. Cifuentes, G., &amp; </w:t>
      </w:r>
      <w:proofErr w:type="spellStart"/>
      <w:r w:rsidRPr="00A76F42">
        <w:rPr>
          <w:rFonts w:ascii="Verdana" w:hAnsi="Verdana"/>
          <w:sz w:val="24"/>
          <w:szCs w:val="24"/>
        </w:rPr>
        <w:t>Pujolà</w:t>
      </w:r>
      <w:proofErr w:type="spellEnd"/>
      <w:r w:rsidRPr="00A76F42">
        <w:rPr>
          <w:rFonts w:ascii="Verdana" w:hAnsi="Verdana"/>
          <w:sz w:val="24"/>
          <w:szCs w:val="24"/>
        </w:rPr>
        <w:t>, J. (2021). El portafolio del profesorado en educación superior: Uso y experiencias en el contexto iberoamericano. Editorial Universidad del Rosario.</w:t>
      </w:r>
    </w:p>
    <w:p w14:paraId="10B47170" w14:textId="1E4FFB16" w:rsidR="00BC7670" w:rsidRPr="00A76F42" w:rsidRDefault="00BC7670" w:rsidP="00BC7670">
      <w:pPr>
        <w:spacing w:line="259" w:lineRule="auto"/>
        <w:ind w:left="709" w:hanging="709"/>
        <w:jc w:val="both"/>
        <w:rPr>
          <w:rFonts w:ascii="Verdana" w:hAnsi="Verdana"/>
          <w:sz w:val="24"/>
          <w:szCs w:val="24"/>
        </w:rPr>
      </w:pPr>
      <w:r w:rsidRPr="00A76F42">
        <w:rPr>
          <w:rFonts w:ascii="Verdana" w:hAnsi="Verdana"/>
          <w:sz w:val="24"/>
          <w:szCs w:val="24"/>
        </w:rPr>
        <w:t>Unesco. (2017). Orientaciones para la evaluación de competencias en la educación superior.</w:t>
      </w:r>
      <w:r w:rsidR="0059375C">
        <w:rPr>
          <w:rFonts w:ascii="Verdana" w:hAnsi="Verdana"/>
          <w:sz w:val="24"/>
          <w:szCs w:val="24"/>
        </w:rPr>
        <w:t xml:space="preserve"> Recuperado de: </w:t>
      </w:r>
      <w:hyperlink r:id="rId18" w:history="1">
        <w:r w:rsidR="00A76F42" w:rsidRPr="00A76F42">
          <w:rPr>
            <w:rStyle w:val="Hipervnculo"/>
            <w:rFonts w:ascii="Verdana" w:hAnsi="Verdana"/>
            <w:sz w:val="24"/>
            <w:szCs w:val="24"/>
          </w:rPr>
          <w:t>https://unesdoc.unesco.org/ark:/48223/pf0000259575</w:t>
        </w:r>
      </w:hyperlink>
    </w:p>
    <w:p w14:paraId="1E214424" w14:textId="29506353" w:rsidR="00A76F42" w:rsidRPr="00A76F42" w:rsidRDefault="0059375C" w:rsidP="00BC7670">
      <w:pPr>
        <w:spacing w:line="259" w:lineRule="auto"/>
        <w:ind w:left="709" w:hanging="709"/>
        <w:jc w:val="both"/>
        <w:rPr>
          <w:rFonts w:ascii="Verdana" w:hAnsi="Verdana"/>
          <w:sz w:val="24"/>
          <w:szCs w:val="24"/>
        </w:rPr>
      </w:pPr>
      <w:r w:rsidRPr="00A76F42">
        <w:rPr>
          <w:rFonts w:ascii="Verdana" w:hAnsi="Verdana"/>
          <w:sz w:val="24"/>
          <w:szCs w:val="24"/>
        </w:rPr>
        <w:t>Villa</w:t>
      </w:r>
      <w:r w:rsidR="00A76F42" w:rsidRPr="00A76F42">
        <w:rPr>
          <w:rFonts w:ascii="Verdana" w:hAnsi="Verdana"/>
          <w:sz w:val="24"/>
          <w:szCs w:val="24"/>
        </w:rPr>
        <w:t>,</w:t>
      </w:r>
      <w:r w:rsidR="00876AF4">
        <w:rPr>
          <w:rFonts w:ascii="Verdana" w:hAnsi="Verdana"/>
          <w:sz w:val="24"/>
          <w:szCs w:val="24"/>
        </w:rPr>
        <w:t xml:space="preserve"> J.,</w:t>
      </w:r>
      <w:r w:rsidR="00A76F42" w:rsidRPr="00A76F42">
        <w:rPr>
          <w:rFonts w:ascii="Verdana" w:hAnsi="Verdana"/>
          <w:sz w:val="24"/>
          <w:szCs w:val="24"/>
        </w:rPr>
        <w:t xml:space="preserve"> &amp; Molina, </w:t>
      </w:r>
      <w:r w:rsidRPr="00A76F42">
        <w:rPr>
          <w:rFonts w:ascii="Verdana" w:hAnsi="Verdana"/>
          <w:sz w:val="24"/>
          <w:szCs w:val="24"/>
        </w:rPr>
        <w:t>O</w:t>
      </w:r>
      <w:r w:rsidR="00A76F42" w:rsidRPr="00A76F42">
        <w:rPr>
          <w:rFonts w:ascii="Verdana" w:hAnsi="Verdana"/>
          <w:sz w:val="24"/>
          <w:szCs w:val="24"/>
        </w:rPr>
        <w:t>. (2017). La modelación matemática como proceso de aprendizaje y de evaluación en educación superior. Revista Virtual Universidad Católica del Norte, 50, 124-146.</w:t>
      </w:r>
    </w:p>
    <w:p w14:paraId="63429CD4" w14:textId="2B8488F2" w:rsidR="00BC7670" w:rsidRPr="00A76F42" w:rsidRDefault="00BC7670" w:rsidP="00BC7670">
      <w:pPr>
        <w:spacing w:line="259" w:lineRule="auto"/>
        <w:ind w:left="709" w:hanging="709"/>
        <w:jc w:val="both"/>
        <w:rPr>
          <w:rFonts w:ascii="Verdana" w:hAnsi="Verdana"/>
          <w:sz w:val="24"/>
          <w:szCs w:val="24"/>
        </w:rPr>
      </w:pPr>
      <w:r w:rsidRPr="00A76F42">
        <w:rPr>
          <w:rFonts w:ascii="Verdana" w:hAnsi="Verdana"/>
          <w:sz w:val="24"/>
          <w:szCs w:val="24"/>
        </w:rPr>
        <w:t xml:space="preserve">Velandia, C. (2021). La investigación formativa a través de la sistematización de experiencias en ambientes </w:t>
      </w:r>
      <w:r w:rsidR="00876AF4">
        <w:rPr>
          <w:rFonts w:ascii="Verdana" w:hAnsi="Verdana"/>
          <w:sz w:val="24"/>
          <w:szCs w:val="24"/>
        </w:rPr>
        <w:t>U</w:t>
      </w:r>
      <w:r w:rsidR="00876AF4" w:rsidRPr="00A76F42">
        <w:rPr>
          <w:rFonts w:ascii="Verdana" w:hAnsi="Verdana"/>
          <w:sz w:val="24"/>
          <w:szCs w:val="24"/>
        </w:rPr>
        <w:t>Learning</w:t>
      </w:r>
      <w:r w:rsidRPr="00A76F42">
        <w:rPr>
          <w:rFonts w:ascii="Verdana" w:hAnsi="Verdana"/>
          <w:sz w:val="24"/>
          <w:szCs w:val="24"/>
        </w:rPr>
        <w:t>. </w:t>
      </w:r>
      <w:r w:rsidR="00876AF4">
        <w:rPr>
          <w:rFonts w:ascii="Verdana" w:hAnsi="Verdana"/>
          <w:sz w:val="24"/>
          <w:szCs w:val="24"/>
        </w:rPr>
        <w:t>Tesis doctoral</w:t>
      </w:r>
      <w:r w:rsidRPr="00A76F42">
        <w:rPr>
          <w:rFonts w:ascii="Verdana" w:hAnsi="Verdana"/>
          <w:sz w:val="24"/>
          <w:szCs w:val="24"/>
        </w:rPr>
        <w:t>:2021</w:t>
      </w:r>
      <w:r w:rsidR="00876AF4">
        <w:rPr>
          <w:rFonts w:ascii="Verdana" w:hAnsi="Verdana"/>
          <w:sz w:val="24"/>
          <w:szCs w:val="24"/>
        </w:rPr>
        <w:t xml:space="preserve">. </w:t>
      </w:r>
      <w:r w:rsidR="00876AF4" w:rsidRPr="00876AF4">
        <w:rPr>
          <w:rFonts w:ascii="Verdana" w:hAnsi="Verdana"/>
          <w:sz w:val="24"/>
          <w:szCs w:val="24"/>
        </w:rPr>
        <w:t xml:space="preserve">Recuperado de </w:t>
      </w:r>
      <w:hyperlink r:id="rId19" w:history="1">
        <w:r w:rsidR="00876AF4" w:rsidRPr="00CB0749">
          <w:rPr>
            <w:rStyle w:val="Hipervnculo"/>
            <w:rFonts w:ascii="Verdana" w:hAnsi="Verdana"/>
            <w:sz w:val="24"/>
            <w:szCs w:val="24"/>
          </w:rPr>
          <w:t>http://hdl.handle.net/10201/111202</w:t>
        </w:r>
      </w:hyperlink>
      <w:r w:rsidR="00876AF4">
        <w:rPr>
          <w:rFonts w:ascii="Verdana" w:hAnsi="Verdana"/>
          <w:sz w:val="24"/>
          <w:szCs w:val="24"/>
        </w:rPr>
        <w:t xml:space="preserve"> </w:t>
      </w:r>
    </w:p>
    <w:p w14:paraId="3B82A51D" w14:textId="73ED6224" w:rsidR="002C76C6" w:rsidRPr="00A76F42" w:rsidRDefault="002C76C6" w:rsidP="00BC7670">
      <w:pPr>
        <w:spacing w:line="259" w:lineRule="auto"/>
        <w:ind w:left="709" w:hanging="709"/>
        <w:jc w:val="both"/>
        <w:rPr>
          <w:rFonts w:ascii="Verdana" w:hAnsi="Verdana"/>
          <w:sz w:val="24"/>
          <w:szCs w:val="24"/>
        </w:rPr>
      </w:pPr>
      <w:r w:rsidRPr="00A76F42">
        <w:rPr>
          <w:rFonts w:ascii="Verdana" w:hAnsi="Verdana"/>
          <w:sz w:val="24"/>
          <w:szCs w:val="24"/>
          <w:lang w:val="es-MX"/>
        </w:rPr>
        <w:t xml:space="preserve">Vygotsky, L. (1978). </w:t>
      </w:r>
      <w:proofErr w:type="spellStart"/>
      <w:r w:rsidRPr="00A76F42">
        <w:rPr>
          <w:rFonts w:ascii="Verdana" w:hAnsi="Verdana"/>
          <w:sz w:val="24"/>
          <w:szCs w:val="24"/>
          <w:lang w:val="es-MX"/>
        </w:rPr>
        <w:t>Mind</w:t>
      </w:r>
      <w:proofErr w:type="spellEnd"/>
      <w:r w:rsidRPr="00A76F42">
        <w:rPr>
          <w:rFonts w:ascii="Verdana" w:hAnsi="Verdana"/>
          <w:sz w:val="24"/>
          <w:szCs w:val="24"/>
          <w:lang w:val="es-MX"/>
        </w:rPr>
        <w:t xml:space="preserve"> in </w:t>
      </w:r>
      <w:proofErr w:type="spellStart"/>
      <w:r w:rsidRPr="00A76F42">
        <w:rPr>
          <w:rFonts w:ascii="Verdana" w:hAnsi="Verdana"/>
          <w:sz w:val="24"/>
          <w:szCs w:val="24"/>
          <w:lang w:val="es-MX"/>
        </w:rPr>
        <w:t>society</w:t>
      </w:r>
      <w:proofErr w:type="spellEnd"/>
      <w:r w:rsidRPr="00A76F42">
        <w:rPr>
          <w:rFonts w:ascii="Verdana" w:hAnsi="Verdana"/>
          <w:sz w:val="24"/>
          <w:szCs w:val="24"/>
          <w:lang w:val="es-MX"/>
        </w:rPr>
        <w:t xml:space="preserve">: </w:t>
      </w:r>
      <w:proofErr w:type="spellStart"/>
      <w:r w:rsidRPr="00A76F42">
        <w:rPr>
          <w:rFonts w:ascii="Verdana" w:hAnsi="Verdana"/>
          <w:sz w:val="24"/>
          <w:szCs w:val="24"/>
          <w:lang w:val="es-MX"/>
        </w:rPr>
        <w:t>The</w:t>
      </w:r>
      <w:proofErr w:type="spellEnd"/>
      <w:r w:rsidRPr="00A76F42">
        <w:rPr>
          <w:rFonts w:ascii="Verdana" w:hAnsi="Verdana"/>
          <w:sz w:val="24"/>
          <w:szCs w:val="24"/>
          <w:lang w:val="es-MX"/>
        </w:rPr>
        <w:t xml:space="preserve"> </w:t>
      </w:r>
      <w:proofErr w:type="spellStart"/>
      <w:r w:rsidRPr="00A76F42">
        <w:rPr>
          <w:rFonts w:ascii="Verdana" w:hAnsi="Verdana"/>
          <w:sz w:val="24"/>
          <w:szCs w:val="24"/>
          <w:lang w:val="es-MX"/>
        </w:rPr>
        <w:t>development</w:t>
      </w:r>
      <w:proofErr w:type="spellEnd"/>
      <w:r w:rsidRPr="00A76F42">
        <w:rPr>
          <w:rFonts w:ascii="Verdana" w:hAnsi="Verdana"/>
          <w:sz w:val="24"/>
          <w:szCs w:val="24"/>
          <w:lang w:val="es-MX"/>
        </w:rPr>
        <w:t xml:space="preserve"> </w:t>
      </w:r>
      <w:proofErr w:type="spellStart"/>
      <w:r w:rsidRPr="00A76F42">
        <w:rPr>
          <w:rFonts w:ascii="Verdana" w:hAnsi="Verdana"/>
          <w:sz w:val="24"/>
          <w:szCs w:val="24"/>
          <w:lang w:val="es-MX"/>
        </w:rPr>
        <w:t>of</w:t>
      </w:r>
      <w:proofErr w:type="spellEnd"/>
      <w:r w:rsidRPr="00A76F42">
        <w:rPr>
          <w:rFonts w:ascii="Verdana" w:hAnsi="Verdana"/>
          <w:sz w:val="24"/>
          <w:szCs w:val="24"/>
          <w:lang w:val="es-MX"/>
        </w:rPr>
        <w:t xml:space="preserve"> </w:t>
      </w:r>
      <w:proofErr w:type="spellStart"/>
      <w:r w:rsidRPr="00A76F42">
        <w:rPr>
          <w:rFonts w:ascii="Verdana" w:hAnsi="Verdana"/>
          <w:sz w:val="24"/>
          <w:szCs w:val="24"/>
          <w:lang w:val="es-MX"/>
        </w:rPr>
        <w:t>higher</w:t>
      </w:r>
      <w:proofErr w:type="spellEnd"/>
      <w:r w:rsidRPr="00A76F42">
        <w:rPr>
          <w:rFonts w:ascii="Verdana" w:hAnsi="Verdana"/>
          <w:sz w:val="24"/>
          <w:szCs w:val="24"/>
          <w:lang w:val="es-MX"/>
        </w:rPr>
        <w:t xml:space="preserve"> </w:t>
      </w:r>
      <w:proofErr w:type="spellStart"/>
      <w:r w:rsidRPr="00A76F42">
        <w:rPr>
          <w:rFonts w:ascii="Verdana" w:hAnsi="Verdana"/>
          <w:sz w:val="24"/>
          <w:szCs w:val="24"/>
          <w:lang w:val="es-MX"/>
        </w:rPr>
        <w:t>psychological</w:t>
      </w:r>
      <w:proofErr w:type="spellEnd"/>
      <w:r w:rsidRPr="00A76F42">
        <w:rPr>
          <w:rFonts w:ascii="Verdana" w:hAnsi="Verdana"/>
          <w:sz w:val="24"/>
          <w:szCs w:val="24"/>
          <w:lang w:val="es-MX"/>
        </w:rPr>
        <w:t xml:space="preserve"> </w:t>
      </w:r>
      <w:proofErr w:type="spellStart"/>
      <w:r w:rsidRPr="00A76F42">
        <w:rPr>
          <w:rFonts w:ascii="Verdana" w:hAnsi="Verdana"/>
          <w:sz w:val="24"/>
          <w:szCs w:val="24"/>
          <w:lang w:val="es-MX"/>
        </w:rPr>
        <w:t>processes</w:t>
      </w:r>
      <w:proofErr w:type="spellEnd"/>
      <w:r w:rsidRPr="00A76F42">
        <w:rPr>
          <w:rFonts w:ascii="Verdana" w:hAnsi="Verdana"/>
          <w:sz w:val="24"/>
          <w:szCs w:val="24"/>
          <w:lang w:val="es-MX"/>
        </w:rPr>
        <w:t xml:space="preserve">. Harvard </w:t>
      </w:r>
      <w:proofErr w:type="spellStart"/>
      <w:r w:rsidRPr="00A76F42">
        <w:rPr>
          <w:rFonts w:ascii="Verdana" w:hAnsi="Verdana"/>
          <w:sz w:val="24"/>
          <w:szCs w:val="24"/>
          <w:lang w:val="es-MX"/>
        </w:rPr>
        <w:t>University</w:t>
      </w:r>
      <w:proofErr w:type="spellEnd"/>
      <w:r w:rsidRPr="00A76F42">
        <w:rPr>
          <w:rFonts w:ascii="Verdana" w:hAnsi="Verdana"/>
          <w:sz w:val="24"/>
          <w:szCs w:val="24"/>
          <w:lang w:val="es-MX"/>
        </w:rPr>
        <w:t xml:space="preserve"> </w:t>
      </w:r>
      <w:proofErr w:type="spellStart"/>
      <w:r w:rsidRPr="00A76F42">
        <w:rPr>
          <w:rFonts w:ascii="Verdana" w:hAnsi="Verdana"/>
          <w:sz w:val="24"/>
          <w:szCs w:val="24"/>
          <w:lang w:val="es-MX"/>
        </w:rPr>
        <w:t>Press</w:t>
      </w:r>
      <w:proofErr w:type="spellEnd"/>
      <w:r w:rsidRPr="00A76F42">
        <w:rPr>
          <w:rFonts w:ascii="Verdana" w:hAnsi="Verdana"/>
          <w:sz w:val="24"/>
          <w:szCs w:val="24"/>
          <w:lang w:val="es-MX"/>
        </w:rPr>
        <w:t>.</w:t>
      </w:r>
    </w:p>
    <w:p w14:paraId="6E14BBE0" w14:textId="74DAF084" w:rsidR="002F64A5" w:rsidRPr="00A76F42" w:rsidRDefault="002F64A5" w:rsidP="00BC7670">
      <w:pPr>
        <w:spacing w:line="259" w:lineRule="auto"/>
        <w:ind w:left="709" w:hanging="709"/>
        <w:jc w:val="both"/>
        <w:rPr>
          <w:rFonts w:ascii="Verdana" w:hAnsi="Verdana" w:cs="Arial"/>
          <w:sz w:val="24"/>
          <w:szCs w:val="24"/>
          <w:lang w:val="es-MX"/>
        </w:rPr>
      </w:pPr>
      <w:r w:rsidRPr="00A76F42">
        <w:rPr>
          <w:rFonts w:ascii="Verdana" w:hAnsi="Verdana" w:cs="Arial"/>
          <w:sz w:val="24"/>
          <w:szCs w:val="24"/>
          <w:lang w:val="es-MX"/>
        </w:rPr>
        <w:t>Vygotsky, L. (1978). El desarrollo de los procesos psicológicos superiores. Crítica.</w:t>
      </w:r>
    </w:p>
    <w:p w14:paraId="68ABA5D4" w14:textId="430C5C15" w:rsidR="00F9696A" w:rsidRPr="00822A32" w:rsidRDefault="00BC7670" w:rsidP="00876AF4">
      <w:pPr>
        <w:spacing w:line="259" w:lineRule="auto"/>
        <w:ind w:left="709" w:hanging="709"/>
        <w:jc w:val="both"/>
        <w:rPr>
          <w:rFonts w:ascii="Verdana" w:hAnsi="Verdana" w:cs="Times New Roman"/>
          <w:b/>
          <w:sz w:val="20"/>
          <w:szCs w:val="20"/>
        </w:rPr>
      </w:pPr>
      <w:r w:rsidRPr="00BC7670">
        <w:rPr>
          <w:rFonts w:ascii="Verdana" w:hAnsi="Verdana" w:cs="Arial"/>
          <w:sz w:val="24"/>
          <w:szCs w:val="24"/>
          <w:lang w:val="es-MX"/>
        </w:rPr>
        <w:t xml:space="preserve">Zabala, A., &amp; Arnau, L. (2015). </w:t>
      </w:r>
      <w:r w:rsidR="00876AF4" w:rsidRPr="00BC7670">
        <w:rPr>
          <w:rFonts w:ascii="Verdana" w:hAnsi="Verdana" w:cs="Arial"/>
          <w:sz w:val="24"/>
          <w:szCs w:val="24"/>
          <w:lang w:val="es-MX"/>
        </w:rPr>
        <w:t>Metodología</w:t>
      </w:r>
      <w:r w:rsidRPr="00BC7670">
        <w:rPr>
          <w:rFonts w:ascii="Verdana" w:hAnsi="Verdana" w:cs="Arial"/>
          <w:sz w:val="24"/>
          <w:szCs w:val="24"/>
          <w:lang w:val="es-MX"/>
        </w:rPr>
        <w:t xml:space="preserve"> de enseñanza y aprendizaje por competencias. Graó</w:t>
      </w:r>
      <w:r w:rsidR="00876AF4">
        <w:rPr>
          <w:rFonts w:ascii="Verdana" w:hAnsi="Verdana" w:cs="Arial"/>
          <w:sz w:val="24"/>
          <w:szCs w:val="24"/>
          <w:lang w:val="es-MX"/>
        </w:rPr>
        <w:t xml:space="preserve"> ediciones</w:t>
      </w:r>
      <w:r w:rsidRPr="00BC7670">
        <w:rPr>
          <w:rFonts w:ascii="Verdana" w:hAnsi="Verdana" w:cs="Arial"/>
          <w:sz w:val="24"/>
          <w:szCs w:val="24"/>
          <w:lang w:val="es-MX"/>
        </w:rPr>
        <w:t>.</w:t>
      </w:r>
    </w:p>
    <w:p w14:paraId="68ABA5D5" w14:textId="77777777" w:rsidR="0035783E" w:rsidRPr="00822A32" w:rsidRDefault="0035783E" w:rsidP="00C94A52">
      <w:pPr>
        <w:spacing w:line="259" w:lineRule="auto"/>
        <w:jc w:val="both"/>
        <w:rPr>
          <w:rFonts w:ascii="Verdana" w:hAnsi="Verdana" w:cs="Times New Roman"/>
          <w:sz w:val="24"/>
          <w:szCs w:val="24"/>
        </w:rPr>
      </w:pPr>
    </w:p>
    <w:sectPr w:rsidR="0035783E" w:rsidRPr="00822A32">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4CAF" w14:textId="77777777" w:rsidR="00075D3E" w:rsidRDefault="00075D3E" w:rsidP="00F9696A">
      <w:pPr>
        <w:spacing w:after="0" w:line="240" w:lineRule="auto"/>
      </w:pPr>
      <w:r>
        <w:separator/>
      </w:r>
    </w:p>
  </w:endnote>
  <w:endnote w:type="continuationSeparator" w:id="0">
    <w:p w14:paraId="3F3E8236" w14:textId="77777777" w:rsidR="00075D3E" w:rsidRDefault="00075D3E" w:rsidP="00F9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407E" w14:textId="77777777" w:rsidR="00075D3E" w:rsidRDefault="00075D3E" w:rsidP="00F9696A">
      <w:pPr>
        <w:spacing w:after="0" w:line="240" w:lineRule="auto"/>
      </w:pPr>
      <w:r>
        <w:separator/>
      </w:r>
    </w:p>
  </w:footnote>
  <w:footnote w:type="continuationSeparator" w:id="0">
    <w:p w14:paraId="6775A5E5" w14:textId="77777777" w:rsidR="00075D3E" w:rsidRDefault="00075D3E" w:rsidP="00F96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1BC8" w14:textId="09219AB2" w:rsidR="00CC75A6" w:rsidRPr="00AE5D6C" w:rsidRDefault="00B63940" w:rsidP="00CC75A6">
    <w:pPr>
      <w:pStyle w:val="Encabezado"/>
      <w:jc w:val="right"/>
      <w:rPr>
        <w:b/>
        <w:i/>
        <w:color w:val="00B0F0"/>
        <w:lang w:val="es-ES"/>
      </w:rPr>
    </w:pPr>
    <w:r>
      <w:rPr>
        <w:b/>
        <w:i/>
        <w:noProof/>
        <w:color w:val="00B0F0"/>
        <w:lang w:val="es-ES"/>
      </w:rPr>
      <w:drawing>
        <wp:anchor distT="0" distB="0" distL="114300" distR="114300" simplePos="0" relativeHeight="251658240" behindDoc="1" locked="0" layoutInCell="1" allowOverlap="1" wp14:anchorId="69384613" wp14:editId="27486310">
          <wp:simplePos x="0" y="0"/>
          <wp:positionH relativeFrom="column">
            <wp:posOffset>2025015</wp:posOffset>
          </wp:positionH>
          <wp:positionV relativeFrom="paragraph">
            <wp:posOffset>-391795</wp:posOffset>
          </wp:positionV>
          <wp:extent cx="4629447" cy="876300"/>
          <wp:effectExtent l="0" t="0" r="0" b="0"/>
          <wp:wrapNone/>
          <wp:docPr id="256295914" name="Imagen 1" descr="Imagen que contiene 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95914" name="Imagen 1" descr="Imagen que contiene Diagrama"/>
                  <pic:cNvPicPr/>
                </pic:nvPicPr>
                <pic:blipFill>
                  <a:blip r:embed="rId1">
                    <a:extLst>
                      <a:ext uri="{28A0092B-C50C-407E-A947-70E740481C1C}">
                        <a14:useLocalDpi xmlns:a14="http://schemas.microsoft.com/office/drawing/2010/main" val="0"/>
                      </a:ext>
                    </a:extLst>
                  </a:blip>
                  <a:stretch>
                    <a:fillRect/>
                  </a:stretch>
                </pic:blipFill>
                <pic:spPr>
                  <a:xfrm>
                    <a:off x="0" y="0"/>
                    <a:ext cx="4629447" cy="876300"/>
                  </a:xfrm>
                  <a:prstGeom prst="rect">
                    <a:avLst/>
                  </a:prstGeom>
                </pic:spPr>
              </pic:pic>
            </a:graphicData>
          </a:graphic>
          <wp14:sizeRelH relativeFrom="margin">
            <wp14:pctWidth>0</wp14:pctWidth>
          </wp14:sizeRelH>
          <wp14:sizeRelV relativeFrom="margin">
            <wp14:pctHeight>0</wp14:pctHeight>
          </wp14:sizeRelV>
        </wp:anchor>
      </w:drawing>
    </w:r>
  </w:p>
  <w:p w14:paraId="50C4440C" w14:textId="77777777" w:rsidR="00CC75A6" w:rsidRDefault="00CC7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C9F"/>
    <w:multiLevelType w:val="multilevel"/>
    <w:tmpl w:val="C68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30488"/>
    <w:multiLevelType w:val="multilevel"/>
    <w:tmpl w:val="04A80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767E98"/>
    <w:multiLevelType w:val="hybridMultilevel"/>
    <w:tmpl w:val="BB4CF3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61547C2"/>
    <w:multiLevelType w:val="multilevel"/>
    <w:tmpl w:val="449A1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0F195F"/>
    <w:multiLevelType w:val="hybridMultilevel"/>
    <w:tmpl w:val="2220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6001D4A"/>
    <w:multiLevelType w:val="hybridMultilevel"/>
    <w:tmpl w:val="02EC63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66323926">
    <w:abstractNumId w:val="2"/>
  </w:num>
  <w:num w:numId="2" w16cid:durableId="346058905">
    <w:abstractNumId w:val="5"/>
  </w:num>
  <w:num w:numId="3" w16cid:durableId="1239051477">
    <w:abstractNumId w:val="4"/>
  </w:num>
  <w:num w:numId="4" w16cid:durableId="726105216">
    <w:abstractNumId w:val="1"/>
  </w:num>
  <w:num w:numId="5" w16cid:durableId="688676509">
    <w:abstractNumId w:val="3"/>
  </w:num>
  <w:num w:numId="6" w16cid:durableId="1673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6A"/>
    <w:rsid w:val="00000BE5"/>
    <w:rsid w:val="00000D71"/>
    <w:rsid w:val="00002120"/>
    <w:rsid w:val="00003CDF"/>
    <w:rsid w:val="000055E1"/>
    <w:rsid w:val="000061DA"/>
    <w:rsid w:val="00006CD3"/>
    <w:rsid w:val="000070D7"/>
    <w:rsid w:val="000075B5"/>
    <w:rsid w:val="00010842"/>
    <w:rsid w:val="00017957"/>
    <w:rsid w:val="00025163"/>
    <w:rsid w:val="00031389"/>
    <w:rsid w:val="00032C9C"/>
    <w:rsid w:val="000334AF"/>
    <w:rsid w:val="000431F4"/>
    <w:rsid w:val="00047995"/>
    <w:rsid w:val="00051D1A"/>
    <w:rsid w:val="00057354"/>
    <w:rsid w:val="000600B9"/>
    <w:rsid w:val="0006589E"/>
    <w:rsid w:val="00066591"/>
    <w:rsid w:val="00071D04"/>
    <w:rsid w:val="00075D3E"/>
    <w:rsid w:val="00080955"/>
    <w:rsid w:val="0008140D"/>
    <w:rsid w:val="00081C5F"/>
    <w:rsid w:val="00093C7E"/>
    <w:rsid w:val="00095012"/>
    <w:rsid w:val="000A6412"/>
    <w:rsid w:val="000B0E60"/>
    <w:rsid w:val="000B2CA8"/>
    <w:rsid w:val="000B7F7C"/>
    <w:rsid w:val="000C2805"/>
    <w:rsid w:val="000C3188"/>
    <w:rsid w:val="000C7B97"/>
    <w:rsid w:val="000D0AAA"/>
    <w:rsid w:val="000D2210"/>
    <w:rsid w:val="000D2D3D"/>
    <w:rsid w:val="000D4054"/>
    <w:rsid w:val="000D4B8E"/>
    <w:rsid w:val="000D5BF8"/>
    <w:rsid w:val="000E2A46"/>
    <w:rsid w:val="000E2AFF"/>
    <w:rsid w:val="000E3972"/>
    <w:rsid w:val="001018EB"/>
    <w:rsid w:val="0011630D"/>
    <w:rsid w:val="0012108C"/>
    <w:rsid w:val="00122FB4"/>
    <w:rsid w:val="00126208"/>
    <w:rsid w:val="00127D6E"/>
    <w:rsid w:val="001335E4"/>
    <w:rsid w:val="001337A5"/>
    <w:rsid w:val="00141512"/>
    <w:rsid w:val="00144401"/>
    <w:rsid w:val="001446E1"/>
    <w:rsid w:val="00151335"/>
    <w:rsid w:val="001552CD"/>
    <w:rsid w:val="00156836"/>
    <w:rsid w:val="00164C4E"/>
    <w:rsid w:val="00167402"/>
    <w:rsid w:val="00167D6C"/>
    <w:rsid w:val="001812D4"/>
    <w:rsid w:val="00181D01"/>
    <w:rsid w:val="00182710"/>
    <w:rsid w:val="001878C6"/>
    <w:rsid w:val="001968C7"/>
    <w:rsid w:val="001B0A4A"/>
    <w:rsid w:val="001B1BF1"/>
    <w:rsid w:val="001B288E"/>
    <w:rsid w:val="001B624F"/>
    <w:rsid w:val="001C0610"/>
    <w:rsid w:val="001C6D8F"/>
    <w:rsid w:val="001D0373"/>
    <w:rsid w:val="001D2579"/>
    <w:rsid w:val="001D458E"/>
    <w:rsid w:val="001D6BD1"/>
    <w:rsid w:val="001D7A16"/>
    <w:rsid w:val="001D7B1E"/>
    <w:rsid w:val="001E0534"/>
    <w:rsid w:val="00200CB8"/>
    <w:rsid w:val="002050CD"/>
    <w:rsid w:val="00205B86"/>
    <w:rsid w:val="002107A6"/>
    <w:rsid w:val="0021424B"/>
    <w:rsid w:val="00215266"/>
    <w:rsid w:val="002160E0"/>
    <w:rsid w:val="00220B92"/>
    <w:rsid w:val="0022429B"/>
    <w:rsid w:val="00226CEC"/>
    <w:rsid w:val="002352BA"/>
    <w:rsid w:val="00243000"/>
    <w:rsid w:val="0024321D"/>
    <w:rsid w:val="00254E3E"/>
    <w:rsid w:val="00261F5C"/>
    <w:rsid w:val="0026584F"/>
    <w:rsid w:val="0026683B"/>
    <w:rsid w:val="00271E02"/>
    <w:rsid w:val="002741B6"/>
    <w:rsid w:val="002754B7"/>
    <w:rsid w:val="00280D25"/>
    <w:rsid w:val="002822C6"/>
    <w:rsid w:val="00282610"/>
    <w:rsid w:val="0028372C"/>
    <w:rsid w:val="00284B0B"/>
    <w:rsid w:val="002857EF"/>
    <w:rsid w:val="00291D0C"/>
    <w:rsid w:val="002A039C"/>
    <w:rsid w:val="002A1B43"/>
    <w:rsid w:val="002A2B4D"/>
    <w:rsid w:val="002B3786"/>
    <w:rsid w:val="002B5F0B"/>
    <w:rsid w:val="002C06F4"/>
    <w:rsid w:val="002C4EB6"/>
    <w:rsid w:val="002C76C6"/>
    <w:rsid w:val="002D0321"/>
    <w:rsid w:val="002D0946"/>
    <w:rsid w:val="002E0BB5"/>
    <w:rsid w:val="002E7789"/>
    <w:rsid w:val="002F1434"/>
    <w:rsid w:val="002F3A49"/>
    <w:rsid w:val="002F64A5"/>
    <w:rsid w:val="003000EB"/>
    <w:rsid w:val="0030282D"/>
    <w:rsid w:val="00307016"/>
    <w:rsid w:val="003140E4"/>
    <w:rsid w:val="0031418B"/>
    <w:rsid w:val="003157E9"/>
    <w:rsid w:val="00321B67"/>
    <w:rsid w:val="00322DCE"/>
    <w:rsid w:val="003254D2"/>
    <w:rsid w:val="00331E53"/>
    <w:rsid w:val="00340BE6"/>
    <w:rsid w:val="003415B0"/>
    <w:rsid w:val="00344E4B"/>
    <w:rsid w:val="00347BB8"/>
    <w:rsid w:val="0035716F"/>
    <w:rsid w:val="0035783E"/>
    <w:rsid w:val="003629F0"/>
    <w:rsid w:val="00370D20"/>
    <w:rsid w:val="003809D0"/>
    <w:rsid w:val="00380FF7"/>
    <w:rsid w:val="00383365"/>
    <w:rsid w:val="003922F6"/>
    <w:rsid w:val="00395900"/>
    <w:rsid w:val="00395BD9"/>
    <w:rsid w:val="003A4BFD"/>
    <w:rsid w:val="003B0F70"/>
    <w:rsid w:val="003B7A25"/>
    <w:rsid w:val="003C0838"/>
    <w:rsid w:val="003C75A1"/>
    <w:rsid w:val="003D27FC"/>
    <w:rsid w:val="003D538E"/>
    <w:rsid w:val="003E2394"/>
    <w:rsid w:val="003E2770"/>
    <w:rsid w:val="003E2E4D"/>
    <w:rsid w:val="003E35F1"/>
    <w:rsid w:val="003E55EA"/>
    <w:rsid w:val="003E7796"/>
    <w:rsid w:val="003F4DF4"/>
    <w:rsid w:val="003F5202"/>
    <w:rsid w:val="004020D1"/>
    <w:rsid w:val="00402D78"/>
    <w:rsid w:val="004060C7"/>
    <w:rsid w:val="00411484"/>
    <w:rsid w:val="00420F85"/>
    <w:rsid w:val="00422AB4"/>
    <w:rsid w:val="00422C5C"/>
    <w:rsid w:val="004236E4"/>
    <w:rsid w:val="00427A3F"/>
    <w:rsid w:val="00441892"/>
    <w:rsid w:val="00442A86"/>
    <w:rsid w:val="0044393A"/>
    <w:rsid w:val="004508BB"/>
    <w:rsid w:val="00451F4C"/>
    <w:rsid w:val="004549C3"/>
    <w:rsid w:val="00455C09"/>
    <w:rsid w:val="00457F88"/>
    <w:rsid w:val="004659F8"/>
    <w:rsid w:val="00466474"/>
    <w:rsid w:val="004736BC"/>
    <w:rsid w:val="00480589"/>
    <w:rsid w:val="00483056"/>
    <w:rsid w:val="0048644C"/>
    <w:rsid w:val="004901B7"/>
    <w:rsid w:val="00492616"/>
    <w:rsid w:val="00492939"/>
    <w:rsid w:val="00492B7D"/>
    <w:rsid w:val="00494E00"/>
    <w:rsid w:val="004A58DA"/>
    <w:rsid w:val="004B4460"/>
    <w:rsid w:val="004B57C9"/>
    <w:rsid w:val="004C50D5"/>
    <w:rsid w:val="004C5904"/>
    <w:rsid w:val="004D1F3D"/>
    <w:rsid w:val="004D3F6B"/>
    <w:rsid w:val="004D52ED"/>
    <w:rsid w:val="004D6342"/>
    <w:rsid w:val="004D7517"/>
    <w:rsid w:val="004E344C"/>
    <w:rsid w:val="004E462D"/>
    <w:rsid w:val="004F0A89"/>
    <w:rsid w:val="004F2A8B"/>
    <w:rsid w:val="004F3084"/>
    <w:rsid w:val="004F36D6"/>
    <w:rsid w:val="004F4630"/>
    <w:rsid w:val="004F6FC4"/>
    <w:rsid w:val="004F7B97"/>
    <w:rsid w:val="00507A8C"/>
    <w:rsid w:val="00513657"/>
    <w:rsid w:val="00520135"/>
    <w:rsid w:val="005258EA"/>
    <w:rsid w:val="005346EE"/>
    <w:rsid w:val="00534E7E"/>
    <w:rsid w:val="005404EF"/>
    <w:rsid w:val="0054525F"/>
    <w:rsid w:val="005467A2"/>
    <w:rsid w:val="005471BA"/>
    <w:rsid w:val="00547C3E"/>
    <w:rsid w:val="00551379"/>
    <w:rsid w:val="00556E50"/>
    <w:rsid w:val="0056304E"/>
    <w:rsid w:val="00564E8D"/>
    <w:rsid w:val="0056617B"/>
    <w:rsid w:val="00572ED2"/>
    <w:rsid w:val="00573694"/>
    <w:rsid w:val="00577BCE"/>
    <w:rsid w:val="00580388"/>
    <w:rsid w:val="005804B5"/>
    <w:rsid w:val="00581FF4"/>
    <w:rsid w:val="00592C36"/>
    <w:rsid w:val="0059375C"/>
    <w:rsid w:val="005966E8"/>
    <w:rsid w:val="005A038E"/>
    <w:rsid w:val="005D6765"/>
    <w:rsid w:val="005E291B"/>
    <w:rsid w:val="005E4403"/>
    <w:rsid w:val="005E4404"/>
    <w:rsid w:val="005E6603"/>
    <w:rsid w:val="005F3531"/>
    <w:rsid w:val="005F45A3"/>
    <w:rsid w:val="00600211"/>
    <w:rsid w:val="0060659E"/>
    <w:rsid w:val="006126C1"/>
    <w:rsid w:val="00613DF8"/>
    <w:rsid w:val="00626A1F"/>
    <w:rsid w:val="0063335B"/>
    <w:rsid w:val="00634FD6"/>
    <w:rsid w:val="006356DE"/>
    <w:rsid w:val="00637508"/>
    <w:rsid w:val="00642056"/>
    <w:rsid w:val="006463D1"/>
    <w:rsid w:val="0065081D"/>
    <w:rsid w:val="00653BA7"/>
    <w:rsid w:val="006542C8"/>
    <w:rsid w:val="00661978"/>
    <w:rsid w:val="00661CCA"/>
    <w:rsid w:val="006626A7"/>
    <w:rsid w:val="00662A8C"/>
    <w:rsid w:val="00664864"/>
    <w:rsid w:val="0068020F"/>
    <w:rsid w:val="0068203E"/>
    <w:rsid w:val="00683C9D"/>
    <w:rsid w:val="0068619C"/>
    <w:rsid w:val="006875FD"/>
    <w:rsid w:val="0069175B"/>
    <w:rsid w:val="00691A4C"/>
    <w:rsid w:val="0069623D"/>
    <w:rsid w:val="006966C2"/>
    <w:rsid w:val="00697F12"/>
    <w:rsid w:val="006A3CA6"/>
    <w:rsid w:val="006A775F"/>
    <w:rsid w:val="006B0B66"/>
    <w:rsid w:val="006B16F5"/>
    <w:rsid w:val="006B303B"/>
    <w:rsid w:val="006B51B1"/>
    <w:rsid w:val="006B5756"/>
    <w:rsid w:val="006B7C10"/>
    <w:rsid w:val="006C2566"/>
    <w:rsid w:val="006C37B2"/>
    <w:rsid w:val="006C7417"/>
    <w:rsid w:val="006C77A2"/>
    <w:rsid w:val="006D42D1"/>
    <w:rsid w:val="006E4715"/>
    <w:rsid w:val="006E635D"/>
    <w:rsid w:val="006E63A8"/>
    <w:rsid w:val="006F2034"/>
    <w:rsid w:val="006F7FB5"/>
    <w:rsid w:val="00701C3E"/>
    <w:rsid w:val="00703000"/>
    <w:rsid w:val="00704D21"/>
    <w:rsid w:val="00710513"/>
    <w:rsid w:val="00711393"/>
    <w:rsid w:val="0071195C"/>
    <w:rsid w:val="00711CAD"/>
    <w:rsid w:val="00712C2F"/>
    <w:rsid w:val="00715F47"/>
    <w:rsid w:val="00716A0A"/>
    <w:rsid w:val="00727E6E"/>
    <w:rsid w:val="007311F2"/>
    <w:rsid w:val="00741AF2"/>
    <w:rsid w:val="00742326"/>
    <w:rsid w:val="00756351"/>
    <w:rsid w:val="00757A5E"/>
    <w:rsid w:val="00761C30"/>
    <w:rsid w:val="00763A01"/>
    <w:rsid w:val="00763FFB"/>
    <w:rsid w:val="007649D5"/>
    <w:rsid w:val="00767B11"/>
    <w:rsid w:val="00773E69"/>
    <w:rsid w:val="007746FF"/>
    <w:rsid w:val="00783770"/>
    <w:rsid w:val="007878F3"/>
    <w:rsid w:val="007918E6"/>
    <w:rsid w:val="007951AF"/>
    <w:rsid w:val="0079743F"/>
    <w:rsid w:val="007A0A3A"/>
    <w:rsid w:val="007A1BC2"/>
    <w:rsid w:val="007A640E"/>
    <w:rsid w:val="007B3090"/>
    <w:rsid w:val="007B5F3A"/>
    <w:rsid w:val="007C094E"/>
    <w:rsid w:val="007D4236"/>
    <w:rsid w:val="007D73D3"/>
    <w:rsid w:val="007E4A5B"/>
    <w:rsid w:val="007E6B52"/>
    <w:rsid w:val="007F0366"/>
    <w:rsid w:val="007F348E"/>
    <w:rsid w:val="007F5BD0"/>
    <w:rsid w:val="007F79B4"/>
    <w:rsid w:val="00800921"/>
    <w:rsid w:val="00801595"/>
    <w:rsid w:val="008049AE"/>
    <w:rsid w:val="00807B21"/>
    <w:rsid w:val="008125B6"/>
    <w:rsid w:val="008132AD"/>
    <w:rsid w:val="008152F7"/>
    <w:rsid w:val="008216FC"/>
    <w:rsid w:val="00822A32"/>
    <w:rsid w:val="00824AE6"/>
    <w:rsid w:val="00825B2F"/>
    <w:rsid w:val="008270E3"/>
    <w:rsid w:val="0083398B"/>
    <w:rsid w:val="008340E7"/>
    <w:rsid w:val="0083447D"/>
    <w:rsid w:val="00834604"/>
    <w:rsid w:val="008357DF"/>
    <w:rsid w:val="0084465D"/>
    <w:rsid w:val="00852217"/>
    <w:rsid w:val="00855BD7"/>
    <w:rsid w:val="00870515"/>
    <w:rsid w:val="008709F3"/>
    <w:rsid w:val="008726E3"/>
    <w:rsid w:val="0087567F"/>
    <w:rsid w:val="00876AF4"/>
    <w:rsid w:val="0087712E"/>
    <w:rsid w:val="00877774"/>
    <w:rsid w:val="00885012"/>
    <w:rsid w:val="00886727"/>
    <w:rsid w:val="00890206"/>
    <w:rsid w:val="00891734"/>
    <w:rsid w:val="008951DC"/>
    <w:rsid w:val="008A0E42"/>
    <w:rsid w:val="008A65AD"/>
    <w:rsid w:val="008B0109"/>
    <w:rsid w:val="008B220D"/>
    <w:rsid w:val="008B4A4A"/>
    <w:rsid w:val="008B4CD9"/>
    <w:rsid w:val="008B700F"/>
    <w:rsid w:val="008B7813"/>
    <w:rsid w:val="008C6304"/>
    <w:rsid w:val="008C7BD6"/>
    <w:rsid w:val="008D0EB4"/>
    <w:rsid w:val="008D3045"/>
    <w:rsid w:val="008D376A"/>
    <w:rsid w:val="008D4481"/>
    <w:rsid w:val="008E211B"/>
    <w:rsid w:val="008E31CE"/>
    <w:rsid w:val="008E516D"/>
    <w:rsid w:val="008E559C"/>
    <w:rsid w:val="009001CF"/>
    <w:rsid w:val="00901685"/>
    <w:rsid w:val="0090552F"/>
    <w:rsid w:val="00905B92"/>
    <w:rsid w:val="00907472"/>
    <w:rsid w:val="00920FA5"/>
    <w:rsid w:val="009234CC"/>
    <w:rsid w:val="009259AD"/>
    <w:rsid w:val="00930542"/>
    <w:rsid w:val="009428C8"/>
    <w:rsid w:val="00946DE1"/>
    <w:rsid w:val="009505E5"/>
    <w:rsid w:val="009549F4"/>
    <w:rsid w:val="00957D41"/>
    <w:rsid w:val="009619CF"/>
    <w:rsid w:val="0097085D"/>
    <w:rsid w:val="00970B22"/>
    <w:rsid w:val="009719E7"/>
    <w:rsid w:val="0097714D"/>
    <w:rsid w:val="00981839"/>
    <w:rsid w:val="009869BA"/>
    <w:rsid w:val="009938B5"/>
    <w:rsid w:val="00994A42"/>
    <w:rsid w:val="00996E3E"/>
    <w:rsid w:val="009A566A"/>
    <w:rsid w:val="009B4F08"/>
    <w:rsid w:val="009B77BC"/>
    <w:rsid w:val="009C0831"/>
    <w:rsid w:val="009C48EE"/>
    <w:rsid w:val="009D02D8"/>
    <w:rsid w:val="009D728A"/>
    <w:rsid w:val="009E7604"/>
    <w:rsid w:val="009F1F77"/>
    <w:rsid w:val="009F7E66"/>
    <w:rsid w:val="00A05475"/>
    <w:rsid w:val="00A066C9"/>
    <w:rsid w:val="00A1094B"/>
    <w:rsid w:val="00A123B6"/>
    <w:rsid w:val="00A1277E"/>
    <w:rsid w:val="00A128E9"/>
    <w:rsid w:val="00A16C02"/>
    <w:rsid w:val="00A261F9"/>
    <w:rsid w:val="00A26F43"/>
    <w:rsid w:val="00A319B9"/>
    <w:rsid w:val="00A332A7"/>
    <w:rsid w:val="00A33705"/>
    <w:rsid w:val="00A35E90"/>
    <w:rsid w:val="00A53458"/>
    <w:rsid w:val="00A56B8C"/>
    <w:rsid w:val="00A73185"/>
    <w:rsid w:val="00A754EC"/>
    <w:rsid w:val="00A76F42"/>
    <w:rsid w:val="00A806A9"/>
    <w:rsid w:val="00A8464C"/>
    <w:rsid w:val="00A85B78"/>
    <w:rsid w:val="00A87B5C"/>
    <w:rsid w:val="00A902AE"/>
    <w:rsid w:val="00A94F98"/>
    <w:rsid w:val="00AA0871"/>
    <w:rsid w:val="00AA43A2"/>
    <w:rsid w:val="00AB0A94"/>
    <w:rsid w:val="00AB0F07"/>
    <w:rsid w:val="00AB16D2"/>
    <w:rsid w:val="00AB3018"/>
    <w:rsid w:val="00AB3EEB"/>
    <w:rsid w:val="00AB6A9B"/>
    <w:rsid w:val="00AB6F5A"/>
    <w:rsid w:val="00AC090A"/>
    <w:rsid w:val="00AC1296"/>
    <w:rsid w:val="00AD0424"/>
    <w:rsid w:val="00AD5777"/>
    <w:rsid w:val="00AD75AF"/>
    <w:rsid w:val="00AE1059"/>
    <w:rsid w:val="00AE4362"/>
    <w:rsid w:val="00AE51C2"/>
    <w:rsid w:val="00AE7183"/>
    <w:rsid w:val="00AF2904"/>
    <w:rsid w:val="00AF570D"/>
    <w:rsid w:val="00AF7AC4"/>
    <w:rsid w:val="00B07257"/>
    <w:rsid w:val="00B1229D"/>
    <w:rsid w:val="00B1353F"/>
    <w:rsid w:val="00B13C71"/>
    <w:rsid w:val="00B140E0"/>
    <w:rsid w:val="00B159D8"/>
    <w:rsid w:val="00B35C35"/>
    <w:rsid w:val="00B369EB"/>
    <w:rsid w:val="00B40DF3"/>
    <w:rsid w:val="00B40F21"/>
    <w:rsid w:val="00B410CB"/>
    <w:rsid w:val="00B4523D"/>
    <w:rsid w:val="00B46E56"/>
    <w:rsid w:val="00B46FC1"/>
    <w:rsid w:val="00B5044E"/>
    <w:rsid w:val="00B50F8A"/>
    <w:rsid w:val="00B543B1"/>
    <w:rsid w:val="00B55380"/>
    <w:rsid w:val="00B62751"/>
    <w:rsid w:val="00B63940"/>
    <w:rsid w:val="00B665CB"/>
    <w:rsid w:val="00B7360B"/>
    <w:rsid w:val="00B76895"/>
    <w:rsid w:val="00B8273D"/>
    <w:rsid w:val="00B85268"/>
    <w:rsid w:val="00B903F4"/>
    <w:rsid w:val="00B94544"/>
    <w:rsid w:val="00BA293E"/>
    <w:rsid w:val="00BA3F1B"/>
    <w:rsid w:val="00BA4F89"/>
    <w:rsid w:val="00BB1590"/>
    <w:rsid w:val="00BC0101"/>
    <w:rsid w:val="00BC3E61"/>
    <w:rsid w:val="00BC7670"/>
    <w:rsid w:val="00BD0329"/>
    <w:rsid w:val="00BD0E9F"/>
    <w:rsid w:val="00BD1D69"/>
    <w:rsid w:val="00BD2370"/>
    <w:rsid w:val="00BD5305"/>
    <w:rsid w:val="00BE3418"/>
    <w:rsid w:val="00BE53B6"/>
    <w:rsid w:val="00BF5AF2"/>
    <w:rsid w:val="00BF6128"/>
    <w:rsid w:val="00C0272C"/>
    <w:rsid w:val="00C05F86"/>
    <w:rsid w:val="00C20247"/>
    <w:rsid w:val="00C21FBD"/>
    <w:rsid w:val="00C23D70"/>
    <w:rsid w:val="00C26575"/>
    <w:rsid w:val="00C372D6"/>
    <w:rsid w:val="00C45264"/>
    <w:rsid w:val="00C53B67"/>
    <w:rsid w:val="00C5419B"/>
    <w:rsid w:val="00C541A1"/>
    <w:rsid w:val="00C55816"/>
    <w:rsid w:val="00C55E36"/>
    <w:rsid w:val="00C619EB"/>
    <w:rsid w:val="00C62038"/>
    <w:rsid w:val="00C63523"/>
    <w:rsid w:val="00C7386C"/>
    <w:rsid w:val="00C87934"/>
    <w:rsid w:val="00C90F7A"/>
    <w:rsid w:val="00C91367"/>
    <w:rsid w:val="00C943C9"/>
    <w:rsid w:val="00C94A52"/>
    <w:rsid w:val="00CA3373"/>
    <w:rsid w:val="00CB1B3D"/>
    <w:rsid w:val="00CB4937"/>
    <w:rsid w:val="00CB6A8B"/>
    <w:rsid w:val="00CB712D"/>
    <w:rsid w:val="00CC2AC6"/>
    <w:rsid w:val="00CC33F8"/>
    <w:rsid w:val="00CC6B3E"/>
    <w:rsid w:val="00CC75A6"/>
    <w:rsid w:val="00CD2D1A"/>
    <w:rsid w:val="00CD2EF8"/>
    <w:rsid w:val="00CD6963"/>
    <w:rsid w:val="00CE060F"/>
    <w:rsid w:val="00CF2E6F"/>
    <w:rsid w:val="00CF5A83"/>
    <w:rsid w:val="00CF6E4B"/>
    <w:rsid w:val="00D02AB1"/>
    <w:rsid w:val="00D0494E"/>
    <w:rsid w:val="00D07E99"/>
    <w:rsid w:val="00D11BC0"/>
    <w:rsid w:val="00D11D1F"/>
    <w:rsid w:val="00D13E06"/>
    <w:rsid w:val="00D15006"/>
    <w:rsid w:val="00D15A47"/>
    <w:rsid w:val="00D17845"/>
    <w:rsid w:val="00D20EEA"/>
    <w:rsid w:val="00D21145"/>
    <w:rsid w:val="00D2190F"/>
    <w:rsid w:val="00D31BEC"/>
    <w:rsid w:val="00D326F1"/>
    <w:rsid w:val="00D345BD"/>
    <w:rsid w:val="00D35EB5"/>
    <w:rsid w:val="00D40A90"/>
    <w:rsid w:val="00D42155"/>
    <w:rsid w:val="00D43256"/>
    <w:rsid w:val="00D45189"/>
    <w:rsid w:val="00D505B6"/>
    <w:rsid w:val="00D52797"/>
    <w:rsid w:val="00D5297E"/>
    <w:rsid w:val="00D52DDB"/>
    <w:rsid w:val="00D65DF8"/>
    <w:rsid w:val="00D67489"/>
    <w:rsid w:val="00D678FB"/>
    <w:rsid w:val="00D74BC8"/>
    <w:rsid w:val="00D91A4F"/>
    <w:rsid w:val="00D9273E"/>
    <w:rsid w:val="00D97D5E"/>
    <w:rsid w:val="00DA3B6F"/>
    <w:rsid w:val="00DA433F"/>
    <w:rsid w:val="00DA5813"/>
    <w:rsid w:val="00DA5E2A"/>
    <w:rsid w:val="00DA7C00"/>
    <w:rsid w:val="00DB48A0"/>
    <w:rsid w:val="00DB6534"/>
    <w:rsid w:val="00DC14E7"/>
    <w:rsid w:val="00DC4D24"/>
    <w:rsid w:val="00DC5849"/>
    <w:rsid w:val="00DC709D"/>
    <w:rsid w:val="00DD6544"/>
    <w:rsid w:val="00DE2C6D"/>
    <w:rsid w:val="00DE4C07"/>
    <w:rsid w:val="00DF04CD"/>
    <w:rsid w:val="00E0112A"/>
    <w:rsid w:val="00E06774"/>
    <w:rsid w:val="00E125E3"/>
    <w:rsid w:val="00E14B66"/>
    <w:rsid w:val="00E216D1"/>
    <w:rsid w:val="00E254F2"/>
    <w:rsid w:val="00E36FCD"/>
    <w:rsid w:val="00E44A0D"/>
    <w:rsid w:val="00E45052"/>
    <w:rsid w:val="00E45266"/>
    <w:rsid w:val="00E50D09"/>
    <w:rsid w:val="00E51F11"/>
    <w:rsid w:val="00E51F26"/>
    <w:rsid w:val="00E55E24"/>
    <w:rsid w:val="00E56722"/>
    <w:rsid w:val="00E573C7"/>
    <w:rsid w:val="00E57ACA"/>
    <w:rsid w:val="00E6389C"/>
    <w:rsid w:val="00E659E2"/>
    <w:rsid w:val="00E73CCD"/>
    <w:rsid w:val="00E742A7"/>
    <w:rsid w:val="00E803D0"/>
    <w:rsid w:val="00E813D9"/>
    <w:rsid w:val="00E82915"/>
    <w:rsid w:val="00E85941"/>
    <w:rsid w:val="00E960BA"/>
    <w:rsid w:val="00EA1D63"/>
    <w:rsid w:val="00EA2D57"/>
    <w:rsid w:val="00EA4909"/>
    <w:rsid w:val="00EA61B4"/>
    <w:rsid w:val="00EB3E90"/>
    <w:rsid w:val="00EB6229"/>
    <w:rsid w:val="00EC0784"/>
    <w:rsid w:val="00EC3FD4"/>
    <w:rsid w:val="00EC6D4E"/>
    <w:rsid w:val="00ED5914"/>
    <w:rsid w:val="00EE376F"/>
    <w:rsid w:val="00EE4807"/>
    <w:rsid w:val="00EE4EFB"/>
    <w:rsid w:val="00EE66ED"/>
    <w:rsid w:val="00EF46C2"/>
    <w:rsid w:val="00EF4D6F"/>
    <w:rsid w:val="00EF5E82"/>
    <w:rsid w:val="00EF6211"/>
    <w:rsid w:val="00F02093"/>
    <w:rsid w:val="00F0311D"/>
    <w:rsid w:val="00F07E69"/>
    <w:rsid w:val="00F1156D"/>
    <w:rsid w:val="00F12B32"/>
    <w:rsid w:val="00F2664D"/>
    <w:rsid w:val="00F350FC"/>
    <w:rsid w:val="00F358F7"/>
    <w:rsid w:val="00F37DDC"/>
    <w:rsid w:val="00F400A1"/>
    <w:rsid w:val="00F4152A"/>
    <w:rsid w:val="00F516AF"/>
    <w:rsid w:val="00F51DC4"/>
    <w:rsid w:val="00F52C0D"/>
    <w:rsid w:val="00F52CAB"/>
    <w:rsid w:val="00F532E4"/>
    <w:rsid w:val="00F559E2"/>
    <w:rsid w:val="00F55F42"/>
    <w:rsid w:val="00F60CF0"/>
    <w:rsid w:val="00F648D6"/>
    <w:rsid w:val="00F703B5"/>
    <w:rsid w:val="00F77C09"/>
    <w:rsid w:val="00F874E2"/>
    <w:rsid w:val="00F91548"/>
    <w:rsid w:val="00F94EC2"/>
    <w:rsid w:val="00F9696A"/>
    <w:rsid w:val="00FA443B"/>
    <w:rsid w:val="00FB24AD"/>
    <w:rsid w:val="00FB41A0"/>
    <w:rsid w:val="00FB7B88"/>
    <w:rsid w:val="00FC779E"/>
    <w:rsid w:val="00FD09FF"/>
    <w:rsid w:val="00FD22A3"/>
    <w:rsid w:val="00FE0748"/>
    <w:rsid w:val="00FE317B"/>
    <w:rsid w:val="00FE3808"/>
    <w:rsid w:val="00FE505B"/>
    <w:rsid w:val="00FE5AAA"/>
    <w:rsid w:val="00FE7553"/>
    <w:rsid w:val="00FE7AFD"/>
    <w:rsid w:val="00FF6C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A4FE"/>
  <w15:docId w15:val="{62F1F886-09F9-468D-8A36-D0858EEC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96A"/>
  </w:style>
  <w:style w:type="paragraph" w:styleId="Ttulo1">
    <w:name w:val="heading 1"/>
    <w:basedOn w:val="Normal"/>
    <w:next w:val="Normal"/>
    <w:link w:val="Ttulo1Car"/>
    <w:uiPriority w:val="9"/>
    <w:qFormat/>
    <w:rsid w:val="002F64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969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696A"/>
    <w:rPr>
      <w:sz w:val="20"/>
      <w:szCs w:val="20"/>
    </w:rPr>
  </w:style>
  <w:style w:type="character" w:styleId="Refdenotaalpie">
    <w:name w:val="footnote reference"/>
    <w:basedOn w:val="Fuentedeprrafopredeter"/>
    <w:uiPriority w:val="99"/>
    <w:semiHidden/>
    <w:unhideWhenUsed/>
    <w:rsid w:val="00F9696A"/>
    <w:rPr>
      <w:vertAlign w:val="superscript"/>
    </w:rPr>
  </w:style>
  <w:style w:type="character" w:styleId="Hipervnculo">
    <w:name w:val="Hyperlink"/>
    <w:basedOn w:val="Fuentedeprrafopredeter"/>
    <w:uiPriority w:val="99"/>
    <w:unhideWhenUsed/>
    <w:rsid w:val="00F9696A"/>
    <w:rPr>
      <w:color w:val="0000FF" w:themeColor="hyperlink"/>
      <w:u w:val="single"/>
    </w:rPr>
  </w:style>
  <w:style w:type="paragraph" w:styleId="Prrafodelista">
    <w:name w:val="List Paragraph"/>
    <w:basedOn w:val="Normal"/>
    <w:uiPriority w:val="34"/>
    <w:qFormat/>
    <w:rsid w:val="004F7B97"/>
    <w:pPr>
      <w:ind w:left="720"/>
      <w:contextualSpacing/>
    </w:pPr>
    <w:rPr>
      <w:lang w:val="es-ES"/>
    </w:rPr>
  </w:style>
  <w:style w:type="character" w:customStyle="1" w:styleId="apple-converted-space">
    <w:name w:val="apple-converted-space"/>
    <w:basedOn w:val="Fuentedeprrafopredeter"/>
    <w:rsid w:val="000D2D3D"/>
  </w:style>
  <w:style w:type="character" w:styleId="Mencinsinresolver">
    <w:name w:val="Unresolved Mention"/>
    <w:basedOn w:val="Fuentedeprrafopredeter"/>
    <w:uiPriority w:val="99"/>
    <w:semiHidden/>
    <w:unhideWhenUsed/>
    <w:rsid w:val="005E6603"/>
    <w:rPr>
      <w:color w:val="605E5C"/>
      <w:shd w:val="clear" w:color="auto" w:fill="E1DFDD"/>
    </w:rPr>
  </w:style>
  <w:style w:type="character" w:styleId="Hipervnculovisitado">
    <w:name w:val="FollowedHyperlink"/>
    <w:basedOn w:val="Fuentedeprrafopredeter"/>
    <w:uiPriority w:val="99"/>
    <w:semiHidden/>
    <w:unhideWhenUsed/>
    <w:rsid w:val="00F07E69"/>
    <w:rPr>
      <w:color w:val="800080" w:themeColor="followedHyperlink"/>
      <w:u w:val="single"/>
    </w:rPr>
  </w:style>
  <w:style w:type="table" w:styleId="Tablaconcuadrcula">
    <w:name w:val="Table Grid"/>
    <w:basedOn w:val="Tablanormal"/>
    <w:uiPriority w:val="39"/>
    <w:rsid w:val="00101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443B"/>
    <w:rPr>
      <w:rFonts w:ascii="Times New Roman" w:hAnsi="Times New Roman" w:cs="Times New Roman"/>
      <w:sz w:val="24"/>
      <w:szCs w:val="24"/>
    </w:rPr>
  </w:style>
  <w:style w:type="table" w:styleId="Tabladelista1clara">
    <w:name w:val="List Table 1 Light"/>
    <w:basedOn w:val="Tablanormal"/>
    <w:uiPriority w:val="46"/>
    <w:rsid w:val="007311F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
    <w:name w:val="List Table 6 Colorful"/>
    <w:basedOn w:val="Tablanormal"/>
    <w:uiPriority w:val="51"/>
    <w:rsid w:val="005A03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2F64A5"/>
    <w:rPr>
      <w:rFonts w:asciiTheme="majorHAnsi" w:eastAsiaTheme="majorEastAsia" w:hAnsiTheme="majorHAnsi" w:cstheme="majorBidi"/>
      <w:color w:val="365F91" w:themeColor="accent1" w:themeShade="BF"/>
      <w:sz w:val="32"/>
      <w:szCs w:val="32"/>
    </w:rPr>
  </w:style>
  <w:style w:type="paragraph" w:styleId="Encabezado">
    <w:name w:val="header"/>
    <w:basedOn w:val="Normal"/>
    <w:link w:val="EncabezadoCar"/>
    <w:uiPriority w:val="99"/>
    <w:unhideWhenUsed/>
    <w:rsid w:val="00CC7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75A6"/>
  </w:style>
  <w:style w:type="paragraph" w:styleId="Piedepgina">
    <w:name w:val="footer"/>
    <w:basedOn w:val="Normal"/>
    <w:link w:val="PiedepginaCar"/>
    <w:uiPriority w:val="99"/>
    <w:unhideWhenUsed/>
    <w:rsid w:val="00CC7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7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811-5792" TargetMode="External"/><Relationship Id="rId13" Type="http://schemas.openxmlformats.org/officeDocument/2006/relationships/hyperlink" Target="https://doi.org/10.34893/f03q-d905" TargetMode="External"/><Relationship Id="rId18" Type="http://schemas.openxmlformats.org/officeDocument/2006/relationships/hyperlink" Target="https://unesdoc.unesco.org/ark:/48223/pf000025957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dalyc.org/journal/5709/570960866006/html/" TargetMode="External"/><Relationship Id="rId17" Type="http://schemas.openxmlformats.org/officeDocument/2006/relationships/hyperlink" Target="https://revistavirtual.ucn.edu.co" TargetMode="External"/><Relationship Id="rId2" Type="http://schemas.openxmlformats.org/officeDocument/2006/relationships/numbering" Target="numbering.xml"/><Relationship Id="rId16" Type="http://schemas.openxmlformats.org/officeDocument/2006/relationships/hyperlink" Target="https://www.mineducacion.gov.co/portal/normativa/resoluciones/402045:resolucion-021795-de-19-de-noviembre-de-2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811/cl_rcm.v8i2.10627" TargetMode="External"/><Relationship Id="rId5" Type="http://schemas.openxmlformats.org/officeDocument/2006/relationships/webSettings" Target="webSettings.xml"/><Relationship Id="rId15" Type="http://schemas.openxmlformats.org/officeDocument/2006/relationships/hyperlink" Target="https://www.mineducacion.gov.co/normatividad/1753/w3-article-387348.html?utm_source=chatgpt.com" TargetMode="External"/><Relationship Id="rId10" Type="http://schemas.openxmlformats.org/officeDocument/2006/relationships/hyperlink" Target="https://doi.org/10.22463/0122820X.3541" TargetMode="External"/><Relationship Id="rId19" Type="http://schemas.openxmlformats.org/officeDocument/2006/relationships/hyperlink" Target="http://hdl.handle.net/10201/111202" TargetMode="External"/><Relationship Id="rId4" Type="http://schemas.openxmlformats.org/officeDocument/2006/relationships/settings" Target="settings.xml"/><Relationship Id="rId9" Type="http://schemas.openxmlformats.org/officeDocument/2006/relationships/hyperlink" Target="https://doi.org/10.1007/978-3-319-12688-3_9" TargetMode="External"/><Relationship Id="rId14" Type="http://schemas.openxmlformats.org/officeDocument/2006/relationships/hyperlink" Target="https://doi.org/10.54167/tch.v13i3.47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CCB5-7B68-40CB-A7DF-CC173570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Pages>
  <Words>7954</Words>
  <Characters>43751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garcia hernandez</dc:creator>
  <cp:lastModifiedBy>Claudia Patricia Hernandez Arbelaez</cp:lastModifiedBy>
  <cp:revision>9</cp:revision>
  <cp:lastPrinted>2025-09-08T14:44:00Z</cp:lastPrinted>
  <dcterms:created xsi:type="dcterms:W3CDTF">2025-09-01T00:18:00Z</dcterms:created>
  <dcterms:modified xsi:type="dcterms:W3CDTF">2025-09-08T14:45:00Z</dcterms:modified>
</cp:coreProperties>
</file>