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1A6C" w14:textId="58F1BE82" w:rsidR="004A5C73" w:rsidRPr="009B15EB" w:rsidRDefault="009B15EB" w:rsidP="00CB28CD">
      <w:pPr>
        <w:spacing w:after="0"/>
        <w:jc w:val="center"/>
        <w:rPr>
          <w:rFonts w:ascii="Arial" w:hAnsi="Arial" w:cs="Arial"/>
          <w:b/>
          <w:bCs/>
          <w:sz w:val="24"/>
          <w:szCs w:val="24"/>
        </w:rPr>
      </w:pPr>
      <w:r w:rsidRPr="009B15EB">
        <w:rPr>
          <w:rFonts w:ascii="Arial" w:hAnsi="Arial" w:cs="Arial"/>
          <w:b/>
          <w:bCs/>
          <w:sz w:val="24"/>
          <w:szCs w:val="24"/>
        </w:rPr>
        <w:t>APROVECHAMIENTO SOSTENIBLE DE CÁSCARA DE HUEVO MEDIANTE DISPERSIÓN A ALTA CIZALLA E HIDRÓLISIS ENZIMÁTICA</w:t>
      </w:r>
    </w:p>
    <w:p w14:paraId="72734306" w14:textId="4421C3F2" w:rsidR="002E7D58" w:rsidRDefault="002E7D58" w:rsidP="00CB28CD">
      <w:pPr>
        <w:spacing w:after="0"/>
        <w:jc w:val="both"/>
        <w:rPr>
          <w:rFonts w:ascii="Arial" w:hAnsi="Arial" w:cs="Arial"/>
          <w:sz w:val="24"/>
          <w:szCs w:val="24"/>
        </w:rPr>
      </w:pPr>
    </w:p>
    <w:p w14:paraId="5E66E16C" w14:textId="77777777" w:rsidR="00096A6E" w:rsidRDefault="00096A6E" w:rsidP="00CB28CD">
      <w:pPr>
        <w:spacing w:after="0"/>
        <w:jc w:val="both"/>
        <w:rPr>
          <w:rFonts w:ascii="Arial" w:hAnsi="Arial" w:cs="Arial"/>
          <w:sz w:val="24"/>
          <w:szCs w:val="24"/>
        </w:rPr>
      </w:pPr>
    </w:p>
    <w:p w14:paraId="35657D9E" w14:textId="18D009A4" w:rsidR="00096A6E" w:rsidRDefault="005E1E31" w:rsidP="009B5471">
      <w:pPr>
        <w:spacing w:after="0"/>
        <w:jc w:val="center"/>
        <w:rPr>
          <w:rFonts w:ascii="Arial" w:hAnsi="Arial" w:cs="Arial"/>
          <w:b/>
          <w:bCs/>
          <w:sz w:val="24"/>
          <w:szCs w:val="24"/>
          <w:lang w:val="en-US"/>
        </w:rPr>
      </w:pPr>
      <w:r w:rsidRPr="005E1E31">
        <w:rPr>
          <w:rFonts w:ascii="Arial" w:hAnsi="Arial" w:cs="Arial"/>
          <w:b/>
          <w:bCs/>
          <w:sz w:val="24"/>
          <w:szCs w:val="24"/>
          <w:lang w:val="en-US"/>
        </w:rPr>
        <w:t>SUSTAINABLE UTILIZATION OF EGGSHELL THROUGH HIGH-SHEAR DISPERSION AND ENZYMATIC HYDROLYSIS</w:t>
      </w:r>
    </w:p>
    <w:p w14:paraId="0162BA11" w14:textId="77777777" w:rsidR="00096A6E" w:rsidRPr="009B5471" w:rsidRDefault="00096A6E" w:rsidP="009B5471">
      <w:pPr>
        <w:spacing w:after="0"/>
        <w:jc w:val="center"/>
        <w:rPr>
          <w:rFonts w:ascii="Arial" w:hAnsi="Arial" w:cs="Arial"/>
          <w:b/>
          <w:bCs/>
          <w:sz w:val="24"/>
          <w:szCs w:val="24"/>
          <w:lang w:val="en-US"/>
        </w:rPr>
      </w:pPr>
    </w:p>
    <w:p w14:paraId="69F924F2" w14:textId="77777777" w:rsidR="009B5471" w:rsidRPr="009B5471" w:rsidRDefault="009B5471" w:rsidP="00CB28CD">
      <w:pPr>
        <w:spacing w:after="0"/>
        <w:jc w:val="both"/>
        <w:rPr>
          <w:rFonts w:ascii="Arial" w:hAnsi="Arial" w:cs="Arial"/>
          <w:sz w:val="24"/>
          <w:szCs w:val="24"/>
          <w:lang w:val="en-US"/>
        </w:rPr>
      </w:pPr>
    </w:p>
    <w:p w14:paraId="07317714" w14:textId="47258C7E" w:rsidR="007A61C1" w:rsidRPr="00CB28CD" w:rsidRDefault="004A5C73" w:rsidP="00E52623">
      <w:pPr>
        <w:spacing w:after="0" w:line="240" w:lineRule="auto"/>
        <w:jc w:val="both"/>
        <w:rPr>
          <w:rFonts w:ascii="Arial" w:hAnsi="Arial" w:cs="Arial"/>
          <w:sz w:val="24"/>
          <w:szCs w:val="24"/>
        </w:rPr>
      </w:pPr>
      <w:r w:rsidRPr="00CB28CD">
        <w:rPr>
          <w:rFonts w:ascii="Arial" w:hAnsi="Arial" w:cs="Arial"/>
          <w:sz w:val="24"/>
          <w:szCs w:val="24"/>
        </w:rPr>
        <w:t>Gómez-Alvarez Luz Marina</w:t>
      </w:r>
    </w:p>
    <w:p w14:paraId="629C2258" w14:textId="77777777" w:rsidR="002E7D58" w:rsidRDefault="002E7D58" w:rsidP="00E52623">
      <w:pPr>
        <w:spacing w:after="0" w:line="240" w:lineRule="auto"/>
        <w:jc w:val="both"/>
        <w:rPr>
          <w:rFonts w:ascii="Arial" w:hAnsi="Arial" w:cs="Arial"/>
          <w:sz w:val="24"/>
          <w:szCs w:val="24"/>
        </w:rPr>
      </w:pPr>
      <w:r w:rsidRPr="002E7D58">
        <w:rPr>
          <w:rFonts w:ascii="Arial" w:hAnsi="Arial" w:cs="Arial"/>
          <w:sz w:val="24"/>
          <w:szCs w:val="24"/>
        </w:rPr>
        <w:t>Corporación para Investigaciones Biológicas. G</w:t>
      </w:r>
      <w:r>
        <w:rPr>
          <w:rFonts w:ascii="Arial" w:hAnsi="Arial" w:cs="Arial"/>
          <w:sz w:val="24"/>
          <w:szCs w:val="24"/>
        </w:rPr>
        <w:t xml:space="preserve">rupo de Investigación Fitosanidad y Control Biológico. </w:t>
      </w:r>
    </w:p>
    <w:p w14:paraId="068BA46E" w14:textId="6124FA1D" w:rsidR="002E7D58" w:rsidRPr="002E7D58" w:rsidRDefault="002E7D58" w:rsidP="00E52623">
      <w:pPr>
        <w:spacing w:after="0" w:line="240" w:lineRule="auto"/>
        <w:jc w:val="both"/>
        <w:rPr>
          <w:rFonts w:ascii="Arial" w:hAnsi="Arial" w:cs="Arial"/>
          <w:sz w:val="24"/>
          <w:szCs w:val="24"/>
        </w:rPr>
      </w:pPr>
      <w:r w:rsidRPr="002E7D58">
        <w:rPr>
          <w:rFonts w:ascii="Arial" w:hAnsi="Arial" w:cs="Arial"/>
          <w:sz w:val="24"/>
          <w:szCs w:val="24"/>
        </w:rPr>
        <w:t>Carrera 72 A # 78B-141, Medellín 050034, Colombia</w:t>
      </w:r>
    </w:p>
    <w:p w14:paraId="37060EB0" w14:textId="50377B36" w:rsidR="007A61C1" w:rsidRPr="00CB28CD" w:rsidRDefault="007A61C1" w:rsidP="00E52623">
      <w:pPr>
        <w:spacing w:after="0" w:line="240" w:lineRule="auto"/>
        <w:jc w:val="both"/>
        <w:rPr>
          <w:rFonts w:ascii="Arial" w:hAnsi="Arial" w:cs="Arial"/>
          <w:sz w:val="24"/>
          <w:szCs w:val="24"/>
        </w:rPr>
      </w:pPr>
      <w:r w:rsidRPr="00CB28CD">
        <w:rPr>
          <w:rFonts w:ascii="Arial" w:hAnsi="Arial" w:cs="Arial"/>
          <w:sz w:val="24"/>
          <w:szCs w:val="24"/>
        </w:rPr>
        <w:t>ORCID</w:t>
      </w:r>
      <w:r w:rsidR="00897072" w:rsidRPr="00CB28CD">
        <w:rPr>
          <w:rFonts w:ascii="Arial" w:hAnsi="Arial" w:cs="Arial"/>
          <w:sz w:val="24"/>
          <w:szCs w:val="24"/>
        </w:rPr>
        <w:t>: https://orcid.org/0009-0007-0554-2107</w:t>
      </w:r>
    </w:p>
    <w:p w14:paraId="7E6E5458" w14:textId="7C3175FF" w:rsidR="007A61C1" w:rsidRPr="009B5471" w:rsidRDefault="00897072" w:rsidP="00E52623">
      <w:pPr>
        <w:spacing w:after="0" w:line="240" w:lineRule="auto"/>
        <w:jc w:val="both"/>
        <w:rPr>
          <w:rFonts w:ascii="Arial" w:hAnsi="Arial" w:cs="Arial"/>
          <w:sz w:val="24"/>
          <w:szCs w:val="24"/>
          <w:lang w:val="en-US"/>
        </w:rPr>
      </w:pPr>
      <w:r w:rsidRPr="009B5471">
        <w:rPr>
          <w:rFonts w:ascii="Arial" w:hAnsi="Arial" w:cs="Arial"/>
          <w:sz w:val="24"/>
          <w:szCs w:val="24"/>
          <w:lang w:val="en-US"/>
        </w:rPr>
        <w:t>E</w:t>
      </w:r>
      <w:r w:rsidR="007A61C1" w:rsidRPr="009B5471">
        <w:rPr>
          <w:rFonts w:ascii="Arial" w:hAnsi="Arial" w:cs="Arial"/>
          <w:sz w:val="24"/>
          <w:szCs w:val="24"/>
          <w:lang w:val="en-US"/>
        </w:rPr>
        <w:t>mail</w:t>
      </w:r>
      <w:r w:rsidRPr="009B5471">
        <w:rPr>
          <w:rFonts w:ascii="Arial" w:hAnsi="Arial" w:cs="Arial"/>
          <w:sz w:val="24"/>
          <w:szCs w:val="24"/>
          <w:lang w:val="en-US"/>
        </w:rPr>
        <w:t>: lgomez@cib.org.co</w:t>
      </w:r>
    </w:p>
    <w:p w14:paraId="69A6AF13" w14:textId="0CEBC1DF" w:rsidR="00800C23" w:rsidRPr="009B5471" w:rsidRDefault="00800C23" w:rsidP="00E52623">
      <w:pPr>
        <w:spacing w:after="0" w:line="240" w:lineRule="auto"/>
        <w:jc w:val="both"/>
        <w:rPr>
          <w:rFonts w:ascii="Arial" w:hAnsi="Arial" w:cs="Arial"/>
          <w:sz w:val="24"/>
          <w:szCs w:val="24"/>
          <w:lang w:val="en-US"/>
        </w:rPr>
      </w:pPr>
    </w:p>
    <w:p w14:paraId="4B79321F" w14:textId="77777777" w:rsidR="00CB28CD" w:rsidRPr="009B5471" w:rsidRDefault="00CB28CD" w:rsidP="00E52623">
      <w:pPr>
        <w:spacing w:after="0" w:line="240" w:lineRule="auto"/>
        <w:jc w:val="both"/>
        <w:rPr>
          <w:rFonts w:ascii="Arial" w:hAnsi="Arial" w:cs="Arial"/>
          <w:sz w:val="24"/>
          <w:szCs w:val="24"/>
          <w:lang w:val="en-US"/>
        </w:rPr>
      </w:pPr>
    </w:p>
    <w:p w14:paraId="3D4DC949" w14:textId="77777777" w:rsidR="00CB28CD" w:rsidRPr="009B5471" w:rsidRDefault="00CB28CD" w:rsidP="00E52623">
      <w:pPr>
        <w:spacing w:after="0"/>
        <w:jc w:val="both"/>
        <w:rPr>
          <w:rFonts w:ascii="Arial" w:hAnsi="Arial" w:cs="Arial"/>
          <w:sz w:val="24"/>
          <w:szCs w:val="24"/>
          <w:lang w:val="en-US"/>
        </w:rPr>
      </w:pPr>
      <w:r w:rsidRPr="009B5471">
        <w:rPr>
          <w:rFonts w:ascii="Arial" w:hAnsi="Arial" w:cs="Arial"/>
          <w:sz w:val="24"/>
          <w:szCs w:val="24"/>
          <w:lang w:val="en-US"/>
        </w:rPr>
        <w:t>Gómez-Sampedro Leidy Johanna</w:t>
      </w:r>
    </w:p>
    <w:p w14:paraId="6C2FBF2C" w14:textId="77777777" w:rsidR="00CB28CD" w:rsidRPr="00CB28CD" w:rsidRDefault="00CB28CD" w:rsidP="00E52623">
      <w:pPr>
        <w:spacing w:after="0"/>
        <w:jc w:val="both"/>
        <w:rPr>
          <w:rFonts w:ascii="Arial" w:hAnsi="Arial" w:cs="Arial"/>
          <w:sz w:val="24"/>
          <w:szCs w:val="24"/>
        </w:rPr>
      </w:pPr>
      <w:r w:rsidRPr="00CB28CD">
        <w:rPr>
          <w:rFonts w:ascii="Arial" w:hAnsi="Arial" w:cs="Arial"/>
          <w:sz w:val="24"/>
          <w:szCs w:val="24"/>
        </w:rPr>
        <w:t xml:space="preserve">Grupo de investigación </w:t>
      </w:r>
      <w:proofErr w:type="spellStart"/>
      <w:r w:rsidRPr="00CB28CD">
        <w:rPr>
          <w:rFonts w:ascii="Arial" w:hAnsi="Arial" w:cs="Arial"/>
          <w:sz w:val="24"/>
          <w:szCs w:val="24"/>
        </w:rPr>
        <w:t>Giepronal</w:t>
      </w:r>
      <w:proofErr w:type="spellEnd"/>
      <w:r w:rsidRPr="00CB28CD">
        <w:rPr>
          <w:rFonts w:ascii="Arial" w:hAnsi="Arial" w:cs="Arial"/>
          <w:sz w:val="24"/>
          <w:szCs w:val="24"/>
        </w:rPr>
        <w:t>, Escuela de Ciencias Básicas, Tecnología e Ingeniería, Universidad Nacional Abierta y a Distancia</w:t>
      </w:r>
    </w:p>
    <w:p w14:paraId="7EC5EA06" w14:textId="77777777" w:rsidR="00CB28CD" w:rsidRPr="00CB28CD" w:rsidRDefault="00CB28CD" w:rsidP="00E52623">
      <w:pPr>
        <w:spacing w:after="0"/>
        <w:jc w:val="both"/>
        <w:rPr>
          <w:rFonts w:ascii="Arial" w:hAnsi="Arial" w:cs="Arial"/>
          <w:sz w:val="24"/>
          <w:szCs w:val="24"/>
        </w:rPr>
      </w:pPr>
      <w:r w:rsidRPr="00CB28CD">
        <w:rPr>
          <w:rFonts w:ascii="Arial" w:hAnsi="Arial" w:cs="Arial"/>
          <w:sz w:val="24"/>
          <w:szCs w:val="24"/>
        </w:rPr>
        <w:t>ORCID: https://orcid.org/0000-0001-9078-7051</w:t>
      </w:r>
    </w:p>
    <w:p w14:paraId="06602379" w14:textId="09AFEFE1" w:rsidR="007A61C1" w:rsidRPr="000D49CF" w:rsidRDefault="00CB28CD" w:rsidP="00E52623">
      <w:pPr>
        <w:spacing w:after="0"/>
        <w:jc w:val="both"/>
        <w:rPr>
          <w:rFonts w:ascii="Arial" w:hAnsi="Arial" w:cs="Arial"/>
          <w:sz w:val="24"/>
          <w:szCs w:val="24"/>
        </w:rPr>
      </w:pPr>
      <w:r w:rsidRPr="00CB28CD">
        <w:rPr>
          <w:rFonts w:ascii="Arial" w:hAnsi="Arial" w:cs="Arial"/>
          <w:sz w:val="24"/>
          <w:szCs w:val="24"/>
        </w:rPr>
        <w:t>Email: leidyj.gomez@unad.edu.co</w:t>
      </w:r>
    </w:p>
    <w:p w14:paraId="5155C026" w14:textId="0384AC40" w:rsidR="000C3DAE" w:rsidRDefault="000C3DAE" w:rsidP="00CB28CD">
      <w:pPr>
        <w:spacing w:after="0"/>
        <w:rPr>
          <w:rFonts w:ascii="Arial" w:hAnsi="Arial" w:cs="Arial"/>
          <w:b/>
          <w:sz w:val="24"/>
          <w:szCs w:val="24"/>
        </w:rPr>
      </w:pPr>
    </w:p>
    <w:p w14:paraId="13D0D6B0" w14:textId="77777777" w:rsidR="00CB28CD" w:rsidRDefault="00CB28CD" w:rsidP="00CB28CD">
      <w:pPr>
        <w:spacing w:after="0"/>
        <w:rPr>
          <w:rFonts w:ascii="Arial" w:hAnsi="Arial" w:cs="Arial"/>
          <w:b/>
          <w:sz w:val="24"/>
          <w:szCs w:val="24"/>
        </w:rPr>
      </w:pPr>
    </w:p>
    <w:p w14:paraId="313D9906" w14:textId="439BF6BE" w:rsidR="007A61C1" w:rsidRDefault="007A61C1" w:rsidP="00CB28CD">
      <w:pPr>
        <w:spacing w:after="0"/>
        <w:rPr>
          <w:rFonts w:ascii="Arial" w:hAnsi="Arial" w:cs="Arial"/>
          <w:b/>
          <w:sz w:val="24"/>
          <w:szCs w:val="24"/>
        </w:rPr>
      </w:pPr>
      <w:r w:rsidRPr="000D49CF">
        <w:rPr>
          <w:rFonts w:ascii="Arial" w:hAnsi="Arial" w:cs="Arial"/>
          <w:b/>
          <w:sz w:val="24"/>
          <w:szCs w:val="24"/>
        </w:rPr>
        <w:t>RESUMEN</w:t>
      </w:r>
    </w:p>
    <w:p w14:paraId="43E4551C" w14:textId="4C96B16B" w:rsidR="0065664E" w:rsidRDefault="0065664E" w:rsidP="0065664E">
      <w:pPr>
        <w:spacing w:after="0"/>
        <w:rPr>
          <w:rFonts w:ascii="Arial" w:hAnsi="Arial" w:cs="Arial"/>
          <w:b/>
          <w:sz w:val="24"/>
          <w:szCs w:val="24"/>
        </w:rPr>
      </w:pPr>
    </w:p>
    <w:p w14:paraId="4C212F56" w14:textId="77777777" w:rsidR="00E52623" w:rsidRPr="000D49CF" w:rsidRDefault="00E52623" w:rsidP="0065664E">
      <w:pPr>
        <w:spacing w:after="0"/>
        <w:rPr>
          <w:rFonts w:ascii="Arial" w:hAnsi="Arial" w:cs="Arial"/>
          <w:b/>
          <w:sz w:val="24"/>
          <w:szCs w:val="24"/>
        </w:rPr>
      </w:pPr>
    </w:p>
    <w:p w14:paraId="3FDC40A8" w14:textId="37A85324" w:rsidR="007A61C1" w:rsidRDefault="00BE67CF" w:rsidP="0065664E">
      <w:pPr>
        <w:spacing w:after="0" w:line="360" w:lineRule="auto"/>
        <w:jc w:val="both"/>
        <w:rPr>
          <w:rFonts w:ascii="Arial" w:hAnsi="Arial" w:cs="Arial"/>
          <w:sz w:val="24"/>
          <w:szCs w:val="24"/>
        </w:rPr>
      </w:pPr>
      <w:r w:rsidRPr="00BE67CF">
        <w:rPr>
          <w:rFonts w:ascii="Arial" w:hAnsi="Arial" w:cs="Arial"/>
          <w:sz w:val="24"/>
          <w:szCs w:val="24"/>
        </w:rPr>
        <w:t>La industria avícola enfrenta un desafío significativo debido a la generación de residuos, particularmente la cáscara de huevo, cuya inadecuada disposición impacta el medio ambiente y genera costos adicionales. Este residuo, compuesto en un 95% por carbonato de calcio (CaCO</w:t>
      </w:r>
      <w:r w:rsidRPr="00BE67CF">
        <w:rPr>
          <w:rFonts w:ascii="Cambria Math" w:hAnsi="Cambria Math" w:cs="Cambria Math"/>
          <w:sz w:val="24"/>
          <w:szCs w:val="24"/>
        </w:rPr>
        <w:t>₃</w:t>
      </w:r>
      <w:r w:rsidRPr="00BE67CF">
        <w:rPr>
          <w:rFonts w:ascii="Arial" w:hAnsi="Arial" w:cs="Arial"/>
          <w:sz w:val="24"/>
          <w:szCs w:val="24"/>
        </w:rPr>
        <w:t>) y proteínas de membranas intersticiales (ESM), representa una oportunidad para ser valorizado bajo un enfoque de economía circular y sostenibilidad. Este</w:t>
      </w:r>
      <w:r>
        <w:rPr>
          <w:rFonts w:ascii="Arial" w:hAnsi="Arial" w:cs="Arial"/>
          <w:sz w:val="24"/>
          <w:szCs w:val="24"/>
        </w:rPr>
        <w:t xml:space="preserve"> trabajo</w:t>
      </w:r>
      <w:r w:rsidRPr="00BE67CF">
        <w:rPr>
          <w:rFonts w:ascii="Arial" w:hAnsi="Arial" w:cs="Arial"/>
          <w:sz w:val="24"/>
          <w:szCs w:val="24"/>
        </w:rPr>
        <w:t xml:space="preserve"> busca abordar la necesidad de mitigar los impactos ambientales de la disposición de residuos agroindustriales, generar valor económico adicional y reducir la dependencia de fuentes no renovables para la obtención de CaCO</w:t>
      </w:r>
      <w:r w:rsidRPr="00BE67CF">
        <w:rPr>
          <w:rFonts w:ascii="Cambria Math" w:hAnsi="Cambria Math" w:cs="Cambria Math"/>
          <w:sz w:val="24"/>
          <w:szCs w:val="24"/>
        </w:rPr>
        <w:t>₃</w:t>
      </w:r>
      <w:r w:rsidRPr="00BE67CF">
        <w:rPr>
          <w:rFonts w:ascii="Arial" w:hAnsi="Arial" w:cs="Arial"/>
          <w:sz w:val="24"/>
          <w:szCs w:val="24"/>
        </w:rPr>
        <w:t>. Además, la recuperación de proteínas permite ofrecer fuentes alternativas de compuestos bioactivos, con aplicaciones potenciales en la industria alimentaria y farmacéutica. El objetivo principal</w:t>
      </w:r>
      <w:r>
        <w:rPr>
          <w:rFonts w:ascii="Arial" w:hAnsi="Arial" w:cs="Arial"/>
          <w:sz w:val="24"/>
          <w:szCs w:val="24"/>
        </w:rPr>
        <w:t xml:space="preserve"> de este documento es presentar las alternativas de transformación de un residuo agroindustrial como la cáscara de huevo a través de un </w:t>
      </w:r>
      <w:r w:rsidR="00BE0C28">
        <w:rPr>
          <w:rFonts w:ascii="Arial" w:hAnsi="Arial" w:cs="Arial"/>
          <w:sz w:val="24"/>
          <w:szCs w:val="24"/>
        </w:rPr>
        <w:t>mecanismo</w:t>
      </w:r>
      <w:r>
        <w:rPr>
          <w:rFonts w:ascii="Arial" w:hAnsi="Arial" w:cs="Arial"/>
          <w:sz w:val="24"/>
          <w:szCs w:val="24"/>
        </w:rPr>
        <w:t xml:space="preserve"> </w:t>
      </w:r>
      <w:r w:rsidR="00BE0C28">
        <w:rPr>
          <w:rFonts w:ascii="Arial" w:hAnsi="Arial" w:cs="Arial"/>
          <w:sz w:val="24"/>
          <w:szCs w:val="24"/>
        </w:rPr>
        <w:t xml:space="preserve">de bajo impacto </w:t>
      </w:r>
      <w:r w:rsidR="00BE0C28">
        <w:rPr>
          <w:rFonts w:ascii="Arial" w:hAnsi="Arial" w:cs="Arial"/>
          <w:sz w:val="24"/>
          <w:szCs w:val="24"/>
        </w:rPr>
        <w:lastRenderedPageBreak/>
        <w:t xml:space="preserve">ambiental como la dispersión a alta cizalla que no involucra sustancias químicas, ni contaminantes y el proceso de hidrólisis enzimática </w:t>
      </w:r>
      <w:r w:rsidR="00BE0C28" w:rsidRPr="00BE0C28">
        <w:rPr>
          <w:rFonts w:ascii="Arial" w:hAnsi="Arial" w:cs="Arial"/>
          <w:sz w:val="24"/>
          <w:szCs w:val="24"/>
        </w:rPr>
        <w:t xml:space="preserve">ampliamente utilizada para obtener compuestos bioactivos que </w:t>
      </w:r>
      <w:r w:rsidR="00FC00D3">
        <w:rPr>
          <w:rFonts w:ascii="Arial" w:hAnsi="Arial" w:cs="Arial"/>
          <w:sz w:val="24"/>
          <w:szCs w:val="24"/>
        </w:rPr>
        <w:t>opera en</w:t>
      </w:r>
      <w:r w:rsidR="00BE0C28" w:rsidRPr="00BE0C28">
        <w:rPr>
          <w:rFonts w:ascii="Arial" w:hAnsi="Arial" w:cs="Arial"/>
          <w:sz w:val="24"/>
          <w:szCs w:val="24"/>
        </w:rPr>
        <w:t xml:space="preserve"> condiciones moderadas</w:t>
      </w:r>
      <w:r w:rsidR="00FC00D3">
        <w:rPr>
          <w:rFonts w:ascii="Arial" w:hAnsi="Arial" w:cs="Arial"/>
          <w:sz w:val="24"/>
          <w:szCs w:val="24"/>
        </w:rPr>
        <w:t xml:space="preserve"> y</w:t>
      </w:r>
      <w:r w:rsidR="00BE0C28" w:rsidRPr="00BE0C28">
        <w:rPr>
          <w:rFonts w:ascii="Arial" w:hAnsi="Arial" w:cs="Arial"/>
          <w:sz w:val="24"/>
          <w:szCs w:val="24"/>
        </w:rPr>
        <w:t xml:space="preserve"> con cierto grado de especificidad del sustrato</w:t>
      </w:r>
      <w:r w:rsidR="00BE0C28">
        <w:rPr>
          <w:rFonts w:ascii="Arial" w:hAnsi="Arial" w:cs="Arial"/>
          <w:sz w:val="24"/>
          <w:szCs w:val="24"/>
        </w:rPr>
        <w:t xml:space="preserve">, permitiendo obtener péptidos con </w:t>
      </w:r>
      <w:r w:rsidR="00E76216">
        <w:rPr>
          <w:rFonts w:ascii="Arial" w:hAnsi="Arial" w:cs="Arial"/>
          <w:sz w:val="24"/>
          <w:szCs w:val="24"/>
        </w:rPr>
        <w:t xml:space="preserve">mejor </w:t>
      </w:r>
      <w:r w:rsidR="00BE0C28" w:rsidRPr="00BE0C28">
        <w:rPr>
          <w:rFonts w:ascii="Arial" w:hAnsi="Arial" w:cs="Arial"/>
          <w:sz w:val="24"/>
          <w:szCs w:val="24"/>
        </w:rPr>
        <w:t>valor nutricional y propiedades tecno-funcionales</w:t>
      </w:r>
      <w:r w:rsidR="00E76216">
        <w:rPr>
          <w:rFonts w:ascii="Arial" w:hAnsi="Arial" w:cs="Arial"/>
          <w:sz w:val="24"/>
          <w:szCs w:val="24"/>
        </w:rPr>
        <w:t xml:space="preserve"> convirtiéndose en una alternativa para la aplicación en alimentos.</w:t>
      </w:r>
      <w:r w:rsidR="007C06C5">
        <w:rPr>
          <w:rFonts w:ascii="Arial" w:hAnsi="Arial" w:cs="Arial"/>
          <w:sz w:val="24"/>
          <w:szCs w:val="24"/>
        </w:rPr>
        <w:t xml:space="preserve"> Para esto, se higienizó la cáscara de huevo, luego se trituró la muestra seca, se pesaron muestras con un tamaño promedio de partícula entre 180 y 250 µm, se preparó el sistema para dispersión a alta cizalla en ultraturrax, se realizó caracterización microbiológica, composición proximal y se determinaron las propiedades físicas de este material. Posteriormente las muestras dispersadas fueron sometidas a un proceso de hidrólisis enzimática con Alcalasa 2.4L. Se determinó el contenido de proteína, el % de grado de hidrólisis y la actividad antioxidante de los hidrolizados mediante los métodos ABTS, FRAP y ORAC.</w:t>
      </w:r>
    </w:p>
    <w:p w14:paraId="6CDCD434" w14:textId="77777777" w:rsidR="00BE67CF" w:rsidRPr="000D49CF" w:rsidRDefault="00BE67CF" w:rsidP="0065664E">
      <w:pPr>
        <w:spacing w:line="360" w:lineRule="auto"/>
        <w:jc w:val="both"/>
        <w:rPr>
          <w:rFonts w:ascii="Arial" w:hAnsi="Arial" w:cs="Arial"/>
          <w:sz w:val="24"/>
          <w:szCs w:val="24"/>
        </w:rPr>
      </w:pPr>
    </w:p>
    <w:p w14:paraId="7FA953D4" w14:textId="75015360" w:rsidR="007A61C1" w:rsidRDefault="007A61C1" w:rsidP="0065664E">
      <w:pPr>
        <w:spacing w:after="0" w:line="360" w:lineRule="auto"/>
        <w:rPr>
          <w:rFonts w:ascii="Arial" w:hAnsi="Arial" w:cs="Arial"/>
          <w:b/>
          <w:sz w:val="24"/>
          <w:szCs w:val="24"/>
        </w:rPr>
      </w:pPr>
      <w:r w:rsidRPr="000D49CF">
        <w:rPr>
          <w:rFonts w:ascii="Arial" w:hAnsi="Arial" w:cs="Arial"/>
          <w:b/>
          <w:sz w:val="24"/>
          <w:szCs w:val="24"/>
        </w:rPr>
        <w:t>Palabras Clave</w:t>
      </w:r>
    </w:p>
    <w:p w14:paraId="4EE87326" w14:textId="77777777" w:rsidR="0065664E" w:rsidRPr="000D49CF" w:rsidRDefault="0065664E" w:rsidP="0065664E">
      <w:pPr>
        <w:spacing w:after="0" w:line="360" w:lineRule="auto"/>
        <w:rPr>
          <w:rFonts w:ascii="Arial" w:hAnsi="Arial" w:cs="Arial"/>
          <w:b/>
          <w:sz w:val="24"/>
          <w:szCs w:val="24"/>
        </w:rPr>
      </w:pPr>
    </w:p>
    <w:p w14:paraId="1E01F450" w14:textId="10D71DE8" w:rsidR="007A61C1" w:rsidRPr="00535626" w:rsidRDefault="00023171" w:rsidP="0065664E">
      <w:pPr>
        <w:spacing w:after="0" w:line="360" w:lineRule="auto"/>
        <w:jc w:val="both"/>
        <w:rPr>
          <w:rFonts w:ascii="Arial" w:hAnsi="Arial" w:cs="Arial"/>
          <w:sz w:val="24"/>
          <w:szCs w:val="24"/>
        </w:rPr>
      </w:pPr>
      <w:r>
        <w:rPr>
          <w:rFonts w:ascii="Arial" w:hAnsi="Arial" w:cs="Arial"/>
          <w:sz w:val="24"/>
          <w:szCs w:val="24"/>
        </w:rPr>
        <w:t xml:space="preserve">Hidrólisis </w:t>
      </w:r>
      <w:r w:rsidR="008267B5">
        <w:rPr>
          <w:rFonts w:ascii="Arial" w:hAnsi="Arial" w:cs="Arial"/>
          <w:sz w:val="24"/>
          <w:szCs w:val="24"/>
        </w:rPr>
        <w:t>de proteínas</w:t>
      </w:r>
      <w:r w:rsidR="00535626">
        <w:rPr>
          <w:rFonts w:ascii="Arial" w:hAnsi="Arial" w:cs="Arial"/>
          <w:sz w:val="24"/>
          <w:szCs w:val="24"/>
        </w:rPr>
        <w:t>;</w:t>
      </w:r>
      <w:r>
        <w:rPr>
          <w:rFonts w:ascii="Arial" w:hAnsi="Arial" w:cs="Arial"/>
          <w:sz w:val="24"/>
          <w:szCs w:val="24"/>
        </w:rPr>
        <w:t xml:space="preserve"> Cáscara de Huevo</w:t>
      </w:r>
      <w:r w:rsidR="00535626">
        <w:rPr>
          <w:rFonts w:ascii="Arial" w:hAnsi="Arial" w:cs="Arial"/>
          <w:sz w:val="24"/>
          <w:szCs w:val="24"/>
        </w:rPr>
        <w:t>; Nanopartículas; Antioxidantes; Ca</w:t>
      </w:r>
      <w:r w:rsidR="008267B5">
        <w:rPr>
          <w:rFonts w:ascii="Arial" w:hAnsi="Arial" w:cs="Arial"/>
          <w:sz w:val="24"/>
          <w:szCs w:val="24"/>
        </w:rPr>
        <w:t>lcio; Residuos Agroalimentarios.</w:t>
      </w:r>
    </w:p>
    <w:p w14:paraId="4C06641F" w14:textId="4388D9D2" w:rsidR="007A61C1" w:rsidRDefault="007A61C1" w:rsidP="0065664E">
      <w:pPr>
        <w:spacing w:after="0"/>
        <w:rPr>
          <w:rFonts w:ascii="Arial" w:hAnsi="Arial" w:cs="Arial"/>
          <w:sz w:val="24"/>
          <w:szCs w:val="24"/>
        </w:rPr>
      </w:pPr>
    </w:p>
    <w:p w14:paraId="7419173E" w14:textId="77777777" w:rsidR="00096A6E" w:rsidRPr="000D49CF" w:rsidRDefault="00096A6E" w:rsidP="0065664E">
      <w:pPr>
        <w:spacing w:after="0"/>
        <w:rPr>
          <w:rFonts w:ascii="Arial" w:hAnsi="Arial" w:cs="Arial"/>
          <w:sz w:val="24"/>
          <w:szCs w:val="24"/>
        </w:rPr>
      </w:pPr>
    </w:p>
    <w:p w14:paraId="2C3BE8E8" w14:textId="3D173B49" w:rsidR="007A61C1" w:rsidRDefault="007A61C1" w:rsidP="0065664E">
      <w:pPr>
        <w:spacing w:after="0"/>
        <w:rPr>
          <w:rFonts w:ascii="Arial" w:hAnsi="Arial" w:cs="Arial"/>
          <w:b/>
          <w:sz w:val="24"/>
          <w:szCs w:val="24"/>
          <w:lang w:val="en-US"/>
        </w:rPr>
      </w:pPr>
      <w:r w:rsidRPr="000D49CF">
        <w:rPr>
          <w:rFonts w:ascii="Arial" w:hAnsi="Arial" w:cs="Arial"/>
          <w:b/>
          <w:sz w:val="24"/>
          <w:szCs w:val="24"/>
          <w:lang w:val="en-US"/>
        </w:rPr>
        <w:t>ABSTRACT</w:t>
      </w:r>
    </w:p>
    <w:p w14:paraId="3F4A2773" w14:textId="421F0C6A" w:rsidR="0065664E" w:rsidRDefault="0065664E" w:rsidP="0065664E">
      <w:pPr>
        <w:spacing w:after="0"/>
        <w:rPr>
          <w:rFonts w:ascii="Arial" w:hAnsi="Arial" w:cs="Arial"/>
          <w:b/>
          <w:sz w:val="24"/>
          <w:szCs w:val="24"/>
          <w:lang w:val="en-US"/>
        </w:rPr>
      </w:pPr>
    </w:p>
    <w:p w14:paraId="3C2C13C7" w14:textId="77777777" w:rsidR="001522B3" w:rsidRPr="000D49CF" w:rsidRDefault="001522B3" w:rsidP="0065664E">
      <w:pPr>
        <w:spacing w:after="0"/>
        <w:rPr>
          <w:rFonts w:ascii="Arial" w:hAnsi="Arial" w:cs="Arial"/>
          <w:b/>
          <w:sz w:val="24"/>
          <w:szCs w:val="24"/>
          <w:lang w:val="en-US"/>
        </w:rPr>
      </w:pPr>
    </w:p>
    <w:p w14:paraId="1817DC79" w14:textId="3C113265" w:rsidR="00800C23" w:rsidRPr="0065664E" w:rsidRDefault="0065664E" w:rsidP="0065664E">
      <w:pPr>
        <w:spacing w:after="0" w:line="360" w:lineRule="auto"/>
        <w:jc w:val="both"/>
        <w:rPr>
          <w:rFonts w:ascii="Arial" w:hAnsi="Arial" w:cs="Arial"/>
          <w:sz w:val="24"/>
          <w:szCs w:val="24"/>
          <w:lang w:val="en-US"/>
        </w:rPr>
      </w:pPr>
      <w:r w:rsidRPr="0065664E">
        <w:rPr>
          <w:rFonts w:ascii="Arial" w:eastAsia="Times New Roman" w:hAnsi="Arial" w:cs="Arial"/>
          <w:color w:val="212121"/>
          <w:sz w:val="24"/>
          <w:szCs w:val="24"/>
          <w:lang w:val="en" w:eastAsia="es-CO"/>
        </w:rPr>
        <w:t>The poultry industry faces a significant challenge due to the generation of waste, particularly eggshell waste, whose improper disposal impacts the environment and generates additional costs. This waste, composed of 95% calcium carbonate (CaCO</w:t>
      </w:r>
      <w:r w:rsidRPr="0065664E">
        <w:rPr>
          <w:rFonts w:ascii="Cambria Math" w:eastAsia="Times New Roman" w:hAnsi="Cambria Math" w:cs="Cambria Math"/>
          <w:color w:val="212121"/>
          <w:sz w:val="24"/>
          <w:szCs w:val="24"/>
          <w:lang w:val="en" w:eastAsia="es-CO"/>
        </w:rPr>
        <w:t>₃</w:t>
      </w:r>
      <w:r w:rsidRPr="0065664E">
        <w:rPr>
          <w:rFonts w:ascii="Arial" w:eastAsia="Times New Roman" w:hAnsi="Arial" w:cs="Arial"/>
          <w:color w:val="212121"/>
          <w:sz w:val="24"/>
          <w:szCs w:val="24"/>
          <w:lang w:val="en" w:eastAsia="es-CO"/>
        </w:rPr>
        <w:t>) and interstitial membrane proteins (EMP), represents an opportunity to be valorized under a circular economy and sustainability approach. This work seeks to address the need to mitigate the environmental impacts of agro-industrial waste disposal, generate additional economic value, and reduce dependence on non-renewable sources for obtaining CaCO</w:t>
      </w:r>
      <w:r w:rsidRPr="0065664E">
        <w:rPr>
          <w:rFonts w:ascii="Cambria Math" w:eastAsia="Times New Roman" w:hAnsi="Cambria Math" w:cs="Cambria Math"/>
          <w:color w:val="212121"/>
          <w:sz w:val="24"/>
          <w:szCs w:val="24"/>
          <w:lang w:val="en" w:eastAsia="es-CO"/>
        </w:rPr>
        <w:t>₃</w:t>
      </w:r>
      <w:r w:rsidRPr="0065664E">
        <w:rPr>
          <w:rFonts w:ascii="Arial" w:eastAsia="Times New Roman" w:hAnsi="Arial" w:cs="Arial"/>
          <w:color w:val="212121"/>
          <w:sz w:val="24"/>
          <w:szCs w:val="24"/>
          <w:lang w:val="en" w:eastAsia="es-CO"/>
        </w:rPr>
        <w:t xml:space="preserve">. Furthermore, protein recovery provides alternative sources of bioactive compounds, with potential applications in the food </w:t>
      </w:r>
      <w:r w:rsidRPr="0065664E">
        <w:rPr>
          <w:rFonts w:ascii="Arial" w:eastAsia="Times New Roman" w:hAnsi="Arial" w:cs="Arial"/>
          <w:color w:val="212121"/>
          <w:sz w:val="24"/>
          <w:szCs w:val="24"/>
          <w:lang w:val="en" w:eastAsia="es-CO"/>
        </w:rPr>
        <w:lastRenderedPageBreak/>
        <w:t xml:space="preserve">and pharmaceutical industries. The main objective of this document is to present the transformation alternatives of an agro-industrial waste such as eggshell through a low environmental impact mechanism such as high shear dispersion that does not involve chemicals or pollutants and the enzymatic hydrolysis process widely used to obtain bioactive compounds that operates under moderate conditions and with a certain degree of substrate specificity, allowing to obtain peptides with better nutritional value and techno-functional properties becoming an alternative for application in food. For this, the eggshell was sanitized, then the dry sample was crushed, samples with an average particle size between 180 and 250 µm were weighed, the system for high shear dispersion was prepared in ultraturrax, microbiological characterization, proximate composition and the physical properties of this material were determined. Subsequently, the dispersed samples were subjected to an enzymatic hydrolysis process with </w:t>
      </w:r>
      <w:proofErr w:type="spellStart"/>
      <w:r w:rsidRPr="0065664E">
        <w:rPr>
          <w:rFonts w:ascii="Arial" w:eastAsia="Times New Roman" w:hAnsi="Arial" w:cs="Arial"/>
          <w:color w:val="212121"/>
          <w:sz w:val="24"/>
          <w:szCs w:val="24"/>
          <w:lang w:val="en" w:eastAsia="es-CO"/>
        </w:rPr>
        <w:t>Alcalase</w:t>
      </w:r>
      <w:proofErr w:type="spellEnd"/>
      <w:r w:rsidRPr="0065664E">
        <w:rPr>
          <w:rFonts w:ascii="Arial" w:eastAsia="Times New Roman" w:hAnsi="Arial" w:cs="Arial"/>
          <w:color w:val="212121"/>
          <w:sz w:val="24"/>
          <w:szCs w:val="24"/>
          <w:lang w:val="en" w:eastAsia="es-CO"/>
        </w:rPr>
        <w:t xml:space="preserve"> 2.4L. The protein content, % degree of hydrolysis and antioxidant activity of the hydrolysates were determined using the ABTS, FRAP and ORAC methods.</w:t>
      </w:r>
    </w:p>
    <w:p w14:paraId="717B4453" w14:textId="77777777" w:rsidR="0065664E" w:rsidRDefault="0065664E" w:rsidP="0065664E">
      <w:pPr>
        <w:spacing w:line="360" w:lineRule="auto"/>
        <w:rPr>
          <w:rFonts w:ascii="Arial" w:hAnsi="Arial" w:cs="Arial"/>
          <w:b/>
          <w:sz w:val="24"/>
          <w:szCs w:val="24"/>
          <w:lang w:val="en-US"/>
        </w:rPr>
      </w:pPr>
    </w:p>
    <w:p w14:paraId="6671D61C" w14:textId="20F90962" w:rsidR="007A61C1" w:rsidRPr="000D49CF" w:rsidRDefault="00800C23" w:rsidP="0065664E">
      <w:pPr>
        <w:spacing w:line="360" w:lineRule="auto"/>
        <w:rPr>
          <w:rFonts w:ascii="Arial" w:hAnsi="Arial" w:cs="Arial"/>
          <w:b/>
          <w:sz w:val="24"/>
          <w:szCs w:val="24"/>
          <w:lang w:val="en-US"/>
        </w:rPr>
      </w:pPr>
      <w:r w:rsidRPr="000D49CF">
        <w:rPr>
          <w:rFonts w:ascii="Arial" w:hAnsi="Arial" w:cs="Arial"/>
          <w:b/>
          <w:sz w:val="24"/>
          <w:szCs w:val="24"/>
          <w:lang w:val="en-US"/>
        </w:rPr>
        <w:t>Keywords</w:t>
      </w:r>
    </w:p>
    <w:p w14:paraId="21AF89DA" w14:textId="0E24C1F1" w:rsidR="00800C23" w:rsidRDefault="0065664E" w:rsidP="0065664E">
      <w:pPr>
        <w:spacing w:after="0" w:line="360" w:lineRule="auto"/>
        <w:jc w:val="both"/>
        <w:rPr>
          <w:rFonts w:ascii="Arial" w:eastAsia="Times New Roman" w:hAnsi="Arial" w:cs="Arial"/>
          <w:color w:val="212121"/>
          <w:sz w:val="24"/>
          <w:szCs w:val="24"/>
          <w:lang w:val="en" w:eastAsia="es-CO"/>
        </w:rPr>
      </w:pPr>
      <w:r w:rsidRPr="0065664E">
        <w:rPr>
          <w:rFonts w:ascii="Arial" w:eastAsia="Times New Roman" w:hAnsi="Arial" w:cs="Arial"/>
          <w:color w:val="212121"/>
          <w:sz w:val="24"/>
          <w:szCs w:val="24"/>
          <w:lang w:val="en" w:eastAsia="es-CO"/>
        </w:rPr>
        <w:t>High Shear Dispersion; Enzymatic Hydrolysis; Eggshell; Nanoparticles; Antioxidants; CaCO</w:t>
      </w:r>
      <w:r w:rsidRPr="0065664E">
        <w:rPr>
          <w:rFonts w:ascii="Arial" w:eastAsia="Times New Roman" w:hAnsi="Arial" w:cs="Arial"/>
          <w:color w:val="212121"/>
          <w:sz w:val="24"/>
          <w:szCs w:val="24"/>
          <w:vertAlign w:val="subscript"/>
          <w:lang w:val="en" w:eastAsia="es-CO"/>
        </w:rPr>
        <w:t>3</w:t>
      </w:r>
      <w:r w:rsidRPr="0065664E">
        <w:rPr>
          <w:rFonts w:ascii="Arial" w:eastAsia="Times New Roman" w:hAnsi="Arial" w:cs="Arial"/>
          <w:color w:val="212121"/>
          <w:sz w:val="24"/>
          <w:szCs w:val="24"/>
          <w:lang w:val="en" w:eastAsia="es-CO"/>
        </w:rPr>
        <w:t>.</w:t>
      </w:r>
    </w:p>
    <w:p w14:paraId="3330F033" w14:textId="019D958C" w:rsidR="0065664E" w:rsidRDefault="0065664E" w:rsidP="0065664E">
      <w:pPr>
        <w:spacing w:after="0" w:line="360" w:lineRule="auto"/>
        <w:jc w:val="both"/>
        <w:rPr>
          <w:rFonts w:ascii="Arial" w:hAnsi="Arial" w:cs="Arial"/>
          <w:b/>
          <w:sz w:val="24"/>
          <w:szCs w:val="24"/>
          <w:lang w:val="en-US"/>
        </w:rPr>
      </w:pPr>
    </w:p>
    <w:p w14:paraId="157EBE41" w14:textId="3A558567" w:rsidR="00096A6E" w:rsidRDefault="00096A6E" w:rsidP="0065664E">
      <w:pPr>
        <w:spacing w:after="0" w:line="360" w:lineRule="auto"/>
        <w:jc w:val="both"/>
        <w:rPr>
          <w:rFonts w:ascii="Arial" w:hAnsi="Arial" w:cs="Arial"/>
          <w:b/>
          <w:sz w:val="24"/>
          <w:szCs w:val="24"/>
          <w:lang w:val="en-US"/>
        </w:rPr>
      </w:pPr>
    </w:p>
    <w:p w14:paraId="7DEB91D3" w14:textId="5146463C" w:rsidR="00096A6E" w:rsidRDefault="00096A6E" w:rsidP="0065664E">
      <w:pPr>
        <w:spacing w:after="0" w:line="360" w:lineRule="auto"/>
        <w:jc w:val="both"/>
        <w:rPr>
          <w:rFonts w:ascii="Arial" w:hAnsi="Arial" w:cs="Arial"/>
          <w:b/>
          <w:sz w:val="24"/>
          <w:szCs w:val="24"/>
          <w:lang w:val="en-US"/>
        </w:rPr>
      </w:pPr>
    </w:p>
    <w:p w14:paraId="10014BEF" w14:textId="1CCAC507" w:rsidR="00096A6E" w:rsidRDefault="00096A6E" w:rsidP="0065664E">
      <w:pPr>
        <w:spacing w:after="0" w:line="360" w:lineRule="auto"/>
        <w:jc w:val="both"/>
        <w:rPr>
          <w:rFonts w:ascii="Arial" w:hAnsi="Arial" w:cs="Arial"/>
          <w:b/>
          <w:sz w:val="24"/>
          <w:szCs w:val="24"/>
          <w:lang w:val="en-US"/>
        </w:rPr>
      </w:pPr>
    </w:p>
    <w:p w14:paraId="29F54FAC" w14:textId="42FE40D1" w:rsidR="00096A6E" w:rsidRDefault="00096A6E" w:rsidP="0065664E">
      <w:pPr>
        <w:spacing w:after="0" w:line="360" w:lineRule="auto"/>
        <w:jc w:val="both"/>
        <w:rPr>
          <w:rFonts w:ascii="Arial" w:hAnsi="Arial" w:cs="Arial"/>
          <w:b/>
          <w:sz w:val="24"/>
          <w:szCs w:val="24"/>
          <w:lang w:val="en-US"/>
        </w:rPr>
      </w:pPr>
    </w:p>
    <w:p w14:paraId="2F0968C5" w14:textId="1705150D" w:rsidR="00096A6E" w:rsidRDefault="00096A6E" w:rsidP="0065664E">
      <w:pPr>
        <w:spacing w:after="0" w:line="360" w:lineRule="auto"/>
        <w:jc w:val="both"/>
        <w:rPr>
          <w:rFonts w:ascii="Arial" w:hAnsi="Arial" w:cs="Arial"/>
          <w:b/>
          <w:sz w:val="24"/>
          <w:szCs w:val="24"/>
          <w:lang w:val="en-US"/>
        </w:rPr>
      </w:pPr>
    </w:p>
    <w:p w14:paraId="39055224" w14:textId="1C2CEE52" w:rsidR="00096A6E" w:rsidRDefault="00096A6E" w:rsidP="0065664E">
      <w:pPr>
        <w:spacing w:after="0" w:line="360" w:lineRule="auto"/>
        <w:jc w:val="both"/>
        <w:rPr>
          <w:rFonts w:ascii="Arial" w:hAnsi="Arial" w:cs="Arial"/>
          <w:b/>
          <w:sz w:val="24"/>
          <w:szCs w:val="24"/>
          <w:lang w:val="en-US"/>
        </w:rPr>
      </w:pPr>
    </w:p>
    <w:p w14:paraId="02BF7EF5" w14:textId="07763534" w:rsidR="00096A6E" w:rsidRDefault="00096A6E" w:rsidP="0065664E">
      <w:pPr>
        <w:spacing w:after="0" w:line="360" w:lineRule="auto"/>
        <w:jc w:val="both"/>
        <w:rPr>
          <w:rFonts w:ascii="Arial" w:hAnsi="Arial" w:cs="Arial"/>
          <w:b/>
          <w:sz w:val="24"/>
          <w:szCs w:val="24"/>
          <w:lang w:val="en-US"/>
        </w:rPr>
      </w:pPr>
    </w:p>
    <w:p w14:paraId="5CE3C835" w14:textId="2984928E" w:rsidR="00096A6E" w:rsidRDefault="00096A6E" w:rsidP="0065664E">
      <w:pPr>
        <w:spacing w:after="0" w:line="360" w:lineRule="auto"/>
        <w:jc w:val="both"/>
        <w:rPr>
          <w:rFonts w:ascii="Arial" w:hAnsi="Arial" w:cs="Arial"/>
          <w:b/>
          <w:sz w:val="24"/>
          <w:szCs w:val="24"/>
          <w:lang w:val="en-US"/>
        </w:rPr>
      </w:pPr>
    </w:p>
    <w:p w14:paraId="5DF71F0F" w14:textId="15E9DDF6" w:rsidR="00096A6E" w:rsidRDefault="00096A6E" w:rsidP="0065664E">
      <w:pPr>
        <w:spacing w:after="0" w:line="360" w:lineRule="auto"/>
        <w:jc w:val="both"/>
        <w:rPr>
          <w:rFonts w:ascii="Arial" w:hAnsi="Arial" w:cs="Arial"/>
          <w:b/>
          <w:sz w:val="24"/>
          <w:szCs w:val="24"/>
          <w:lang w:val="en-US"/>
        </w:rPr>
      </w:pPr>
    </w:p>
    <w:p w14:paraId="47F4DCD7" w14:textId="77777777" w:rsidR="00016B85" w:rsidRDefault="00016B85" w:rsidP="0065664E">
      <w:pPr>
        <w:spacing w:after="0" w:line="360" w:lineRule="auto"/>
        <w:jc w:val="both"/>
        <w:rPr>
          <w:rFonts w:ascii="Arial" w:hAnsi="Arial" w:cs="Arial"/>
          <w:b/>
          <w:sz w:val="24"/>
          <w:szCs w:val="24"/>
          <w:lang w:val="en-US"/>
        </w:rPr>
      </w:pPr>
    </w:p>
    <w:p w14:paraId="664832BB" w14:textId="5F2D9A33" w:rsidR="00E71CFF" w:rsidRPr="00CB28CD" w:rsidRDefault="00E71CFF" w:rsidP="007A61C1">
      <w:pPr>
        <w:rPr>
          <w:rFonts w:ascii="Arial" w:hAnsi="Arial" w:cs="Arial"/>
          <w:b/>
          <w:sz w:val="24"/>
          <w:szCs w:val="24"/>
        </w:rPr>
      </w:pPr>
      <w:r w:rsidRPr="00CB28CD">
        <w:rPr>
          <w:rFonts w:ascii="Arial" w:hAnsi="Arial" w:cs="Arial"/>
          <w:b/>
          <w:sz w:val="24"/>
          <w:szCs w:val="24"/>
        </w:rPr>
        <w:lastRenderedPageBreak/>
        <w:t>INTRODUCCIÓN</w:t>
      </w:r>
    </w:p>
    <w:p w14:paraId="47D5E15D" w14:textId="77777777" w:rsidR="00CB3EC3" w:rsidRPr="000D49CF" w:rsidRDefault="00CB3EC3" w:rsidP="00E71CFF">
      <w:pPr>
        <w:spacing w:after="0"/>
        <w:jc w:val="both"/>
        <w:rPr>
          <w:rFonts w:ascii="Arial" w:hAnsi="Arial" w:cs="Arial"/>
          <w:sz w:val="24"/>
          <w:szCs w:val="24"/>
        </w:rPr>
      </w:pPr>
    </w:p>
    <w:p w14:paraId="762CA77D" w14:textId="2E901364" w:rsidR="00D86C10" w:rsidRPr="00D86C10" w:rsidRDefault="00092890" w:rsidP="00092890">
      <w:pPr>
        <w:spacing w:after="0" w:line="360" w:lineRule="auto"/>
        <w:jc w:val="both"/>
        <w:rPr>
          <w:rFonts w:ascii="Arial" w:hAnsi="Arial" w:cs="Arial"/>
          <w:sz w:val="24"/>
          <w:szCs w:val="24"/>
        </w:rPr>
      </w:pPr>
      <w:r w:rsidRPr="00092890">
        <w:rPr>
          <w:rFonts w:ascii="Arial" w:hAnsi="Arial" w:cs="Arial"/>
          <w:sz w:val="24"/>
          <w:szCs w:val="24"/>
        </w:rPr>
        <w:t>La reutilización de los residuos es una de las prioridades para el logro del desarrollo sostenible a nivel global (</w:t>
      </w:r>
      <w:proofErr w:type="spellStart"/>
      <w:r w:rsidR="007778E3" w:rsidRPr="007778E3">
        <w:rPr>
          <w:rFonts w:ascii="Arial" w:hAnsi="Arial" w:cs="Arial"/>
          <w:sz w:val="24"/>
          <w:szCs w:val="24"/>
        </w:rPr>
        <w:t>Faridi</w:t>
      </w:r>
      <w:proofErr w:type="spellEnd"/>
      <w:r w:rsidR="007778E3" w:rsidRPr="007778E3">
        <w:rPr>
          <w:rFonts w:ascii="Arial" w:hAnsi="Arial" w:cs="Arial"/>
          <w:sz w:val="24"/>
          <w:szCs w:val="24"/>
        </w:rPr>
        <w:t>,</w:t>
      </w:r>
      <w:r w:rsidR="00E52623">
        <w:rPr>
          <w:rFonts w:ascii="Arial" w:hAnsi="Arial" w:cs="Arial"/>
          <w:sz w:val="24"/>
          <w:szCs w:val="24"/>
        </w:rPr>
        <w:t xml:space="preserve"> et al.,</w:t>
      </w:r>
      <w:r w:rsidR="007778E3">
        <w:rPr>
          <w:rFonts w:ascii="Arial" w:hAnsi="Arial" w:cs="Arial"/>
          <w:sz w:val="24"/>
          <w:szCs w:val="24"/>
        </w:rPr>
        <w:t xml:space="preserve"> 2018</w:t>
      </w:r>
      <w:r w:rsidRPr="00092890">
        <w:rPr>
          <w:rFonts w:ascii="Arial" w:hAnsi="Arial" w:cs="Arial"/>
          <w:sz w:val="24"/>
          <w:szCs w:val="24"/>
        </w:rPr>
        <w:t xml:space="preserve">). En este contexto, la cáscara de huevo de gallina representa uno de los más abundantes residuos generados por la industria agroalimentaria y sigue siendo dispuesta sin pretratamiento alguno (De </w:t>
      </w:r>
      <w:proofErr w:type="spellStart"/>
      <w:r w:rsidRPr="00092890">
        <w:rPr>
          <w:rFonts w:ascii="Arial" w:hAnsi="Arial" w:cs="Arial"/>
          <w:sz w:val="24"/>
          <w:szCs w:val="24"/>
        </w:rPr>
        <w:t>Angelis</w:t>
      </w:r>
      <w:proofErr w:type="spellEnd"/>
      <w:r w:rsidRPr="00092890">
        <w:rPr>
          <w:rFonts w:ascii="Arial" w:hAnsi="Arial" w:cs="Arial"/>
          <w:sz w:val="24"/>
          <w:szCs w:val="24"/>
        </w:rPr>
        <w:t xml:space="preserve"> et al., 2017). </w:t>
      </w:r>
      <w:r w:rsidR="00D86C10" w:rsidRPr="00D86C10">
        <w:rPr>
          <w:rFonts w:ascii="Arial" w:hAnsi="Arial" w:cs="Arial"/>
          <w:sz w:val="24"/>
          <w:szCs w:val="24"/>
        </w:rPr>
        <w:t>Según la FAO (2023), en las últimas tres décadas la producción mundial de huevos ha aumentado aproximadamente un 150 %. Se estima que la producción mundial de huevos alcanzará los 90 millones de toneladas para 2030 (</w:t>
      </w:r>
      <w:proofErr w:type="spellStart"/>
      <w:r w:rsidR="00D86C10" w:rsidRPr="00D86C10">
        <w:rPr>
          <w:rFonts w:ascii="Arial" w:hAnsi="Arial" w:cs="Arial"/>
          <w:sz w:val="24"/>
          <w:szCs w:val="24"/>
        </w:rPr>
        <w:t>Vandeginste</w:t>
      </w:r>
      <w:proofErr w:type="spellEnd"/>
      <w:r w:rsidR="00D86C10" w:rsidRPr="00D86C10">
        <w:rPr>
          <w:rFonts w:ascii="Arial" w:hAnsi="Arial" w:cs="Arial"/>
          <w:sz w:val="24"/>
          <w:szCs w:val="24"/>
        </w:rPr>
        <w:t>, 2021). China es el mayor productor mundial de huevos, con el 38 %, seguida de los Estados Unidos (7%) y la India (7%). En el caso colombiano un incremento del 3,8% para el 2023, nos ubica en el tercer lugar en Latinoamérica después de México y Brasil y se proyecta un crecimiento similar para 2024, con una estimación de 17.400 millones de unidades producidas (FENAVI, 2023).</w:t>
      </w:r>
    </w:p>
    <w:p w14:paraId="2A225D6F" w14:textId="77777777" w:rsidR="00D86C10" w:rsidRPr="00D86C10" w:rsidRDefault="00D86C10" w:rsidP="00092890">
      <w:pPr>
        <w:spacing w:after="0" w:line="360" w:lineRule="auto"/>
        <w:jc w:val="both"/>
        <w:rPr>
          <w:rFonts w:ascii="Arial" w:hAnsi="Arial" w:cs="Arial"/>
          <w:sz w:val="24"/>
          <w:szCs w:val="24"/>
        </w:rPr>
      </w:pPr>
    </w:p>
    <w:p w14:paraId="036746AA" w14:textId="01FF87E6" w:rsidR="00D86C10" w:rsidRDefault="00D86C10" w:rsidP="00092890">
      <w:pPr>
        <w:spacing w:after="0" w:line="360" w:lineRule="auto"/>
        <w:jc w:val="both"/>
        <w:rPr>
          <w:rFonts w:ascii="Arial" w:hAnsi="Arial" w:cs="Arial"/>
          <w:sz w:val="24"/>
          <w:szCs w:val="24"/>
        </w:rPr>
      </w:pPr>
      <w:r w:rsidRPr="00D86C10">
        <w:rPr>
          <w:rFonts w:ascii="Arial" w:hAnsi="Arial" w:cs="Arial"/>
          <w:sz w:val="24"/>
          <w:szCs w:val="24"/>
        </w:rPr>
        <w:t>Sin embargo, los problemas más significativos asociados a las operaciones de producción avícola radican en los costos de eliminación de residuos y el cumplimiento de la normativa medioambiental, lo que se refleja no sólo en una carga ambiental sino también financiera para este sector industrial (</w:t>
      </w:r>
      <w:proofErr w:type="spellStart"/>
      <w:r w:rsidRPr="00D86C10">
        <w:rPr>
          <w:rFonts w:ascii="Arial" w:hAnsi="Arial" w:cs="Arial"/>
          <w:sz w:val="24"/>
          <w:szCs w:val="24"/>
        </w:rPr>
        <w:t>Glatz</w:t>
      </w:r>
      <w:proofErr w:type="spellEnd"/>
      <w:r w:rsidRPr="00D86C10">
        <w:rPr>
          <w:rFonts w:ascii="Arial" w:hAnsi="Arial" w:cs="Arial"/>
          <w:sz w:val="24"/>
          <w:szCs w:val="24"/>
        </w:rPr>
        <w:t xml:space="preserve"> et al., 2011, </w:t>
      </w:r>
      <w:proofErr w:type="spellStart"/>
      <w:r w:rsidRPr="00D86C10">
        <w:rPr>
          <w:rFonts w:ascii="Arial" w:hAnsi="Arial" w:cs="Arial"/>
          <w:sz w:val="24"/>
          <w:szCs w:val="24"/>
        </w:rPr>
        <w:t>Ruff</w:t>
      </w:r>
      <w:proofErr w:type="spellEnd"/>
      <w:r w:rsidRPr="00D86C10">
        <w:rPr>
          <w:rFonts w:ascii="Arial" w:hAnsi="Arial" w:cs="Arial"/>
          <w:sz w:val="24"/>
          <w:szCs w:val="24"/>
        </w:rPr>
        <w:t xml:space="preserve"> et al., 2012, </w:t>
      </w:r>
      <w:proofErr w:type="spellStart"/>
      <w:r w:rsidRPr="00D86C10">
        <w:rPr>
          <w:rFonts w:ascii="Arial" w:hAnsi="Arial" w:cs="Arial"/>
          <w:sz w:val="24"/>
          <w:szCs w:val="24"/>
        </w:rPr>
        <w:t>Dalólio</w:t>
      </w:r>
      <w:proofErr w:type="spellEnd"/>
      <w:r w:rsidRPr="00D86C10">
        <w:rPr>
          <w:rFonts w:ascii="Arial" w:hAnsi="Arial" w:cs="Arial"/>
          <w:sz w:val="24"/>
          <w:szCs w:val="24"/>
        </w:rPr>
        <w:t xml:space="preserve"> et al., 2017). Se estima que anualmente </w:t>
      </w:r>
      <w:r>
        <w:rPr>
          <w:rFonts w:ascii="Arial" w:hAnsi="Arial" w:cs="Arial"/>
          <w:sz w:val="24"/>
          <w:szCs w:val="24"/>
        </w:rPr>
        <w:t>se genera alrededor de</w:t>
      </w:r>
      <w:r w:rsidRPr="00D86C10">
        <w:rPr>
          <w:rFonts w:ascii="Arial" w:hAnsi="Arial" w:cs="Arial"/>
          <w:sz w:val="24"/>
          <w:szCs w:val="24"/>
        </w:rPr>
        <w:t xml:space="preserve"> más de 7 millones de toneladas de subproductos de la cáscara de huevo, entre los que se incluye la membrana de la cáscara de huevo (ESM) y la cáscara rica en carbonato de calcio (Xiao et al., 2021). Este residuo es considerado por la Agencia de Protección Ambiental como el 15º en orden de importancia, en cuanto a la contaminación de la industria alimentaria (</w:t>
      </w:r>
      <w:proofErr w:type="spellStart"/>
      <w:r w:rsidRPr="00D86C10">
        <w:rPr>
          <w:rFonts w:ascii="Arial" w:hAnsi="Arial" w:cs="Arial"/>
          <w:sz w:val="24"/>
          <w:szCs w:val="24"/>
        </w:rPr>
        <w:t>Waheed</w:t>
      </w:r>
      <w:proofErr w:type="spellEnd"/>
      <w:r w:rsidRPr="00D86C10">
        <w:rPr>
          <w:rFonts w:ascii="Arial" w:hAnsi="Arial" w:cs="Arial"/>
          <w:sz w:val="24"/>
          <w:szCs w:val="24"/>
        </w:rPr>
        <w:t xml:space="preserve"> et al., 2020). Por lo que es vital encontrar opciones para recuperar y reutilizar estos subproductos (Ahmed, et al., 2021), en aras de garantizar el desarrollo sostenible y la protección del medio ambiente, dado que la ESM es una fuente de proteína de alta calidad con un 80-85 % de proteína (</w:t>
      </w:r>
      <w:proofErr w:type="spellStart"/>
      <w:r w:rsidRPr="00D86C10">
        <w:rPr>
          <w:rFonts w:ascii="Arial" w:hAnsi="Arial" w:cs="Arial"/>
          <w:sz w:val="24"/>
          <w:szCs w:val="24"/>
        </w:rPr>
        <w:t>Truzzi</w:t>
      </w:r>
      <w:proofErr w:type="spellEnd"/>
      <w:r w:rsidRPr="00D86C10">
        <w:rPr>
          <w:rFonts w:ascii="Arial" w:hAnsi="Arial" w:cs="Arial"/>
          <w:sz w:val="24"/>
          <w:szCs w:val="24"/>
        </w:rPr>
        <w:t xml:space="preserve"> et al., 2023), la cual podría ser aprovechada de diferentes formas.</w:t>
      </w:r>
    </w:p>
    <w:p w14:paraId="430D246C" w14:textId="77777777" w:rsidR="001522B3" w:rsidRPr="00D86C10" w:rsidRDefault="001522B3" w:rsidP="00092890">
      <w:pPr>
        <w:spacing w:after="0" w:line="360" w:lineRule="auto"/>
        <w:jc w:val="both"/>
        <w:rPr>
          <w:rFonts w:ascii="Arial" w:hAnsi="Arial" w:cs="Arial"/>
          <w:sz w:val="24"/>
          <w:szCs w:val="24"/>
        </w:rPr>
      </w:pPr>
    </w:p>
    <w:p w14:paraId="2F029810" w14:textId="5E65460E" w:rsidR="000B018E" w:rsidRPr="000D49CF" w:rsidRDefault="00D86C10" w:rsidP="00092890">
      <w:pPr>
        <w:spacing w:after="0" w:line="360" w:lineRule="auto"/>
        <w:jc w:val="both"/>
        <w:rPr>
          <w:rFonts w:ascii="Arial" w:hAnsi="Arial" w:cs="Arial"/>
          <w:sz w:val="24"/>
          <w:szCs w:val="24"/>
        </w:rPr>
      </w:pPr>
      <w:r>
        <w:rPr>
          <w:rFonts w:ascii="Arial" w:hAnsi="Arial" w:cs="Arial"/>
          <w:sz w:val="24"/>
          <w:szCs w:val="24"/>
        </w:rPr>
        <w:lastRenderedPageBreak/>
        <w:t>Para lograr este reto se propone la combinación de un m</w:t>
      </w:r>
      <w:r w:rsidR="000B018E" w:rsidRPr="000D49CF">
        <w:rPr>
          <w:rFonts w:ascii="Arial" w:hAnsi="Arial" w:cs="Arial"/>
          <w:sz w:val="24"/>
          <w:szCs w:val="24"/>
        </w:rPr>
        <w:t>étodos físico</w:t>
      </w:r>
      <w:r>
        <w:rPr>
          <w:rFonts w:ascii="Arial" w:hAnsi="Arial" w:cs="Arial"/>
          <w:sz w:val="24"/>
          <w:szCs w:val="24"/>
        </w:rPr>
        <w:t>s</w:t>
      </w:r>
      <w:r w:rsidR="000B018E" w:rsidRPr="000D49CF">
        <w:rPr>
          <w:rFonts w:ascii="Arial" w:hAnsi="Arial" w:cs="Arial"/>
          <w:sz w:val="24"/>
          <w:szCs w:val="24"/>
        </w:rPr>
        <w:t xml:space="preserve"> y enzimáticos para la obtención de calcio bioactivo.</w:t>
      </w:r>
      <w:r>
        <w:rPr>
          <w:rFonts w:ascii="Arial" w:hAnsi="Arial" w:cs="Arial"/>
          <w:sz w:val="24"/>
          <w:szCs w:val="24"/>
        </w:rPr>
        <w:t xml:space="preserve"> </w:t>
      </w:r>
      <w:r w:rsidR="000B018E" w:rsidRPr="000D49CF">
        <w:rPr>
          <w:rFonts w:ascii="Arial" w:hAnsi="Arial" w:cs="Arial"/>
          <w:sz w:val="24"/>
          <w:szCs w:val="24"/>
        </w:rPr>
        <w:t>Entre las tecnologías más utilizadas para la reducción de tamaño (top-down) como alternativas de transformación física, se encuentra la molienda seca de partículas mediante molinos de bolas, molinos coloidales (Ultra</w:t>
      </w:r>
      <w:r w:rsidR="000C3DAE">
        <w:rPr>
          <w:rFonts w:ascii="Arial" w:hAnsi="Arial" w:cs="Arial"/>
          <w:sz w:val="24"/>
          <w:szCs w:val="24"/>
        </w:rPr>
        <w:t>t</w:t>
      </w:r>
      <w:r w:rsidR="000B018E" w:rsidRPr="000D49CF">
        <w:rPr>
          <w:rFonts w:ascii="Arial" w:hAnsi="Arial" w:cs="Arial"/>
          <w:sz w:val="24"/>
          <w:szCs w:val="24"/>
        </w:rPr>
        <w:t xml:space="preserve">urrax), molinos de chorro y molinos de alta energía </w:t>
      </w:r>
      <w:r w:rsidR="00AE34A9">
        <w:rPr>
          <w:rFonts w:ascii="Arial" w:hAnsi="Arial" w:cs="Arial"/>
          <w:sz w:val="24"/>
          <w:szCs w:val="24"/>
        </w:rPr>
        <w:t>(</w:t>
      </w:r>
      <w:proofErr w:type="spellStart"/>
      <w:r w:rsidR="00AE34A9" w:rsidRPr="00AE34A9">
        <w:rPr>
          <w:rFonts w:ascii="Arial" w:hAnsi="Arial" w:cs="Arial"/>
          <w:sz w:val="24"/>
          <w:szCs w:val="24"/>
        </w:rPr>
        <w:t>Baláž</w:t>
      </w:r>
      <w:proofErr w:type="spellEnd"/>
      <w:r w:rsidR="00AE34A9" w:rsidRPr="00AE34A9">
        <w:rPr>
          <w:rFonts w:ascii="Arial" w:hAnsi="Arial" w:cs="Arial"/>
          <w:sz w:val="24"/>
          <w:szCs w:val="24"/>
        </w:rPr>
        <w:t>, P. (2008a)</w:t>
      </w:r>
      <w:r w:rsidR="00AE34A9">
        <w:rPr>
          <w:rFonts w:ascii="Arial" w:hAnsi="Arial" w:cs="Arial"/>
          <w:sz w:val="24"/>
          <w:szCs w:val="24"/>
        </w:rPr>
        <w:t xml:space="preserve">; </w:t>
      </w:r>
      <w:proofErr w:type="spellStart"/>
      <w:r w:rsidR="00AE34A9" w:rsidRPr="00AE34A9">
        <w:rPr>
          <w:rFonts w:ascii="Arial" w:hAnsi="Arial" w:cs="Arial"/>
          <w:sz w:val="24"/>
          <w:szCs w:val="24"/>
        </w:rPr>
        <w:t>Baláž</w:t>
      </w:r>
      <w:proofErr w:type="spellEnd"/>
      <w:r w:rsidR="00AE34A9" w:rsidRPr="00AE34A9">
        <w:rPr>
          <w:rFonts w:ascii="Arial" w:hAnsi="Arial" w:cs="Arial"/>
          <w:sz w:val="24"/>
          <w:szCs w:val="24"/>
        </w:rPr>
        <w:t>, P. (2008</w:t>
      </w:r>
      <w:r w:rsidR="00AE34A9">
        <w:rPr>
          <w:rFonts w:ascii="Arial" w:hAnsi="Arial" w:cs="Arial"/>
          <w:sz w:val="24"/>
          <w:szCs w:val="24"/>
        </w:rPr>
        <w:t>b</w:t>
      </w:r>
      <w:r w:rsidR="00AE34A9" w:rsidRPr="00AE34A9">
        <w:rPr>
          <w:rFonts w:ascii="Arial" w:hAnsi="Arial" w:cs="Arial"/>
          <w:sz w:val="24"/>
          <w:szCs w:val="24"/>
        </w:rPr>
        <w:t>)</w:t>
      </w:r>
      <w:r w:rsidR="00AE34A9">
        <w:rPr>
          <w:rFonts w:ascii="Arial" w:hAnsi="Arial" w:cs="Arial"/>
          <w:sz w:val="24"/>
          <w:szCs w:val="24"/>
        </w:rPr>
        <w:t xml:space="preserve">; </w:t>
      </w:r>
      <w:proofErr w:type="spellStart"/>
      <w:r w:rsidR="008C2B0A" w:rsidRPr="00AE34A9">
        <w:rPr>
          <w:rFonts w:ascii="Arial" w:hAnsi="Arial" w:cs="Arial"/>
          <w:sz w:val="24"/>
          <w:szCs w:val="24"/>
        </w:rPr>
        <w:t>Baláž</w:t>
      </w:r>
      <w:proofErr w:type="spellEnd"/>
      <w:r w:rsidR="008C2B0A" w:rsidRPr="00AE34A9">
        <w:rPr>
          <w:rFonts w:ascii="Arial" w:hAnsi="Arial" w:cs="Arial"/>
          <w:sz w:val="24"/>
          <w:szCs w:val="24"/>
        </w:rPr>
        <w:t>, P.</w:t>
      </w:r>
      <w:r w:rsidR="008C2B0A">
        <w:rPr>
          <w:rFonts w:ascii="Arial" w:hAnsi="Arial" w:cs="Arial"/>
          <w:sz w:val="24"/>
          <w:szCs w:val="24"/>
        </w:rPr>
        <w:t>,</w:t>
      </w:r>
      <w:r w:rsidR="008C2B0A" w:rsidRPr="00AE34A9">
        <w:rPr>
          <w:rFonts w:ascii="Arial" w:hAnsi="Arial" w:cs="Arial"/>
          <w:sz w:val="24"/>
          <w:szCs w:val="24"/>
        </w:rPr>
        <w:t xml:space="preserve"> </w:t>
      </w:r>
      <w:r w:rsidR="008C2B0A">
        <w:rPr>
          <w:rFonts w:ascii="Arial" w:hAnsi="Arial" w:cs="Arial"/>
          <w:sz w:val="24"/>
          <w:szCs w:val="24"/>
        </w:rPr>
        <w:t xml:space="preserve">et al., </w:t>
      </w:r>
      <w:r w:rsidR="00AE34A9">
        <w:rPr>
          <w:rFonts w:ascii="Arial" w:hAnsi="Arial" w:cs="Arial"/>
          <w:sz w:val="24"/>
          <w:szCs w:val="24"/>
        </w:rPr>
        <w:t xml:space="preserve">2013; </w:t>
      </w:r>
      <w:proofErr w:type="spellStart"/>
      <w:r w:rsidR="008C2B0A" w:rsidRPr="00AE34A9">
        <w:rPr>
          <w:rFonts w:ascii="Arial" w:hAnsi="Arial" w:cs="Arial"/>
          <w:sz w:val="24"/>
          <w:szCs w:val="24"/>
        </w:rPr>
        <w:t>Baláž</w:t>
      </w:r>
      <w:proofErr w:type="spellEnd"/>
      <w:r w:rsidR="008C2B0A" w:rsidRPr="00AE34A9">
        <w:rPr>
          <w:rFonts w:ascii="Arial" w:hAnsi="Arial" w:cs="Arial"/>
          <w:sz w:val="24"/>
          <w:szCs w:val="24"/>
        </w:rPr>
        <w:t xml:space="preserve">, </w:t>
      </w:r>
      <w:r w:rsidR="008C2B0A">
        <w:rPr>
          <w:rFonts w:ascii="Arial" w:hAnsi="Arial" w:cs="Arial"/>
          <w:sz w:val="24"/>
          <w:szCs w:val="24"/>
        </w:rPr>
        <w:t>M</w:t>
      </w:r>
      <w:r w:rsidR="008C2B0A" w:rsidRPr="00AE34A9">
        <w:rPr>
          <w:rFonts w:ascii="Arial" w:hAnsi="Arial" w:cs="Arial"/>
          <w:sz w:val="24"/>
          <w:szCs w:val="24"/>
        </w:rPr>
        <w:t>.</w:t>
      </w:r>
      <w:r w:rsidR="008C2B0A">
        <w:rPr>
          <w:rFonts w:ascii="Arial" w:hAnsi="Arial" w:cs="Arial"/>
          <w:sz w:val="24"/>
          <w:szCs w:val="24"/>
        </w:rPr>
        <w:t>,</w:t>
      </w:r>
      <w:r w:rsidR="008C2B0A" w:rsidRPr="00AE34A9">
        <w:rPr>
          <w:rFonts w:ascii="Arial" w:hAnsi="Arial" w:cs="Arial"/>
          <w:sz w:val="24"/>
          <w:szCs w:val="24"/>
        </w:rPr>
        <w:t xml:space="preserve"> </w:t>
      </w:r>
      <w:r w:rsidR="00AE34A9">
        <w:rPr>
          <w:rFonts w:ascii="Arial" w:hAnsi="Arial" w:cs="Arial"/>
          <w:sz w:val="24"/>
          <w:szCs w:val="24"/>
        </w:rPr>
        <w:t xml:space="preserve">2014; </w:t>
      </w:r>
      <w:proofErr w:type="spellStart"/>
      <w:r w:rsidR="008C2B0A" w:rsidRPr="00AE34A9">
        <w:rPr>
          <w:rFonts w:ascii="Arial" w:hAnsi="Arial" w:cs="Arial"/>
          <w:sz w:val="24"/>
          <w:szCs w:val="24"/>
        </w:rPr>
        <w:t>Baláž</w:t>
      </w:r>
      <w:proofErr w:type="spellEnd"/>
      <w:r w:rsidR="008C2B0A" w:rsidRPr="00AE34A9">
        <w:rPr>
          <w:rFonts w:ascii="Arial" w:hAnsi="Arial" w:cs="Arial"/>
          <w:sz w:val="24"/>
          <w:szCs w:val="24"/>
        </w:rPr>
        <w:t xml:space="preserve">, </w:t>
      </w:r>
      <w:r w:rsidR="008C2B0A">
        <w:rPr>
          <w:rFonts w:ascii="Arial" w:hAnsi="Arial" w:cs="Arial"/>
          <w:sz w:val="24"/>
          <w:szCs w:val="24"/>
        </w:rPr>
        <w:t>M.,</w:t>
      </w:r>
      <w:r w:rsidR="008C2B0A" w:rsidRPr="00AE34A9">
        <w:rPr>
          <w:rFonts w:ascii="Arial" w:hAnsi="Arial" w:cs="Arial"/>
          <w:sz w:val="24"/>
          <w:szCs w:val="24"/>
        </w:rPr>
        <w:t xml:space="preserve"> </w:t>
      </w:r>
      <w:r w:rsidR="00AE34A9">
        <w:rPr>
          <w:rFonts w:ascii="Arial" w:hAnsi="Arial" w:cs="Arial"/>
          <w:sz w:val="24"/>
          <w:szCs w:val="24"/>
        </w:rPr>
        <w:t xml:space="preserve">2018; </w:t>
      </w:r>
      <w:proofErr w:type="spellStart"/>
      <w:r w:rsidR="008C2B0A" w:rsidRPr="00AE34A9">
        <w:rPr>
          <w:rFonts w:ascii="Arial" w:hAnsi="Arial" w:cs="Arial"/>
          <w:sz w:val="24"/>
          <w:szCs w:val="24"/>
        </w:rPr>
        <w:t>Baláž</w:t>
      </w:r>
      <w:proofErr w:type="spellEnd"/>
      <w:r w:rsidR="008C2B0A" w:rsidRPr="00AE34A9">
        <w:rPr>
          <w:rFonts w:ascii="Arial" w:hAnsi="Arial" w:cs="Arial"/>
          <w:sz w:val="24"/>
          <w:szCs w:val="24"/>
        </w:rPr>
        <w:t>, P.</w:t>
      </w:r>
      <w:r w:rsidR="008C2B0A">
        <w:rPr>
          <w:rFonts w:ascii="Arial" w:hAnsi="Arial" w:cs="Arial"/>
          <w:sz w:val="24"/>
          <w:szCs w:val="24"/>
        </w:rPr>
        <w:t>, et al.,</w:t>
      </w:r>
      <w:r w:rsidR="008C2B0A" w:rsidRPr="00AE34A9">
        <w:rPr>
          <w:rFonts w:ascii="Arial" w:hAnsi="Arial" w:cs="Arial"/>
          <w:sz w:val="24"/>
          <w:szCs w:val="24"/>
        </w:rPr>
        <w:t xml:space="preserve"> </w:t>
      </w:r>
      <w:r w:rsidR="00AE34A9">
        <w:rPr>
          <w:rFonts w:ascii="Arial" w:hAnsi="Arial" w:cs="Arial"/>
          <w:sz w:val="24"/>
          <w:szCs w:val="24"/>
        </w:rPr>
        <w:t>2021)</w:t>
      </w:r>
      <w:r w:rsidR="000B018E" w:rsidRPr="000D49CF">
        <w:rPr>
          <w:rFonts w:ascii="Arial" w:hAnsi="Arial" w:cs="Arial"/>
          <w:sz w:val="24"/>
          <w:szCs w:val="24"/>
        </w:rPr>
        <w:t xml:space="preserve">. La homogeneización a alta presión y la </w:t>
      </w:r>
      <w:proofErr w:type="spellStart"/>
      <w:r w:rsidR="000B018E" w:rsidRPr="000D49CF">
        <w:rPr>
          <w:rFonts w:ascii="Arial" w:hAnsi="Arial" w:cs="Arial"/>
          <w:sz w:val="24"/>
          <w:szCs w:val="24"/>
        </w:rPr>
        <w:t>microfluidización</w:t>
      </w:r>
      <w:proofErr w:type="spellEnd"/>
      <w:r w:rsidR="000B018E" w:rsidRPr="000D49CF">
        <w:rPr>
          <w:rFonts w:ascii="Arial" w:hAnsi="Arial" w:cs="Arial"/>
          <w:sz w:val="24"/>
          <w:szCs w:val="24"/>
        </w:rPr>
        <w:t xml:space="preserve"> también se utilizan en alimentos, que mediante la aplicación de fuerzas óptimas de cavitación, cizallamiento e impacto logran la reducción de tamaño, dispersión o formación de emulsión</w:t>
      </w:r>
      <w:r w:rsidR="00AE34A9">
        <w:rPr>
          <w:rFonts w:ascii="Arial" w:hAnsi="Arial" w:cs="Arial"/>
          <w:sz w:val="24"/>
          <w:szCs w:val="24"/>
        </w:rPr>
        <w:t xml:space="preserve"> (</w:t>
      </w:r>
      <w:proofErr w:type="spellStart"/>
      <w:r w:rsidR="00AE34A9" w:rsidRPr="00AE34A9">
        <w:rPr>
          <w:rFonts w:ascii="Arial" w:hAnsi="Arial" w:cs="Arial"/>
          <w:sz w:val="24"/>
          <w:szCs w:val="24"/>
        </w:rPr>
        <w:t>Lunge</w:t>
      </w:r>
      <w:proofErr w:type="spellEnd"/>
      <w:r w:rsidR="00AE34A9">
        <w:rPr>
          <w:rFonts w:ascii="Arial" w:hAnsi="Arial" w:cs="Arial"/>
          <w:sz w:val="24"/>
          <w:szCs w:val="24"/>
        </w:rPr>
        <w:t xml:space="preserve"> et al., 2012)</w:t>
      </w:r>
      <w:r w:rsidR="000B018E" w:rsidRPr="000D49CF">
        <w:rPr>
          <w:rFonts w:ascii="Arial" w:hAnsi="Arial" w:cs="Arial"/>
          <w:sz w:val="24"/>
          <w:szCs w:val="24"/>
        </w:rPr>
        <w:t xml:space="preserve">. En los procesos descendentes, la molienda de bolas es el método más utilizado, ya que es simple, económico y aplicable a una amplia gama de materiales. Además, las técnicas de desgaste mecánico pueden actualizarse fácilmente a escala industrial para aplicaciones comerciales. Sin embargo, pueden generar defectos superficiales en el material, aglomeración de partículas y contaminación del material en la producción de nanomateriales debido al desgaste mecánico del equipo </w:t>
      </w:r>
      <w:r w:rsidR="00AE34A9">
        <w:rPr>
          <w:rFonts w:ascii="Arial" w:hAnsi="Arial" w:cs="Arial"/>
          <w:sz w:val="24"/>
          <w:szCs w:val="24"/>
        </w:rPr>
        <w:t>(</w:t>
      </w:r>
      <w:proofErr w:type="spellStart"/>
      <w:r w:rsidR="00AE34A9" w:rsidRPr="00AE34A9">
        <w:rPr>
          <w:rFonts w:ascii="Arial" w:hAnsi="Arial" w:cs="Arial"/>
          <w:sz w:val="24"/>
          <w:szCs w:val="24"/>
        </w:rPr>
        <w:t>Jagtiani</w:t>
      </w:r>
      <w:proofErr w:type="spellEnd"/>
      <w:r w:rsidR="00AE34A9" w:rsidRPr="00AE34A9">
        <w:rPr>
          <w:rFonts w:ascii="Arial" w:hAnsi="Arial" w:cs="Arial"/>
          <w:sz w:val="24"/>
          <w:szCs w:val="24"/>
        </w:rPr>
        <w:t>, E. 2022)</w:t>
      </w:r>
      <w:r w:rsidR="000B018E" w:rsidRPr="000D49CF">
        <w:rPr>
          <w:rFonts w:ascii="Arial" w:hAnsi="Arial" w:cs="Arial"/>
          <w:sz w:val="24"/>
          <w:szCs w:val="24"/>
        </w:rPr>
        <w:t xml:space="preserve">. </w:t>
      </w:r>
      <w:r w:rsidR="00092890">
        <w:rPr>
          <w:rFonts w:ascii="Arial" w:hAnsi="Arial" w:cs="Arial"/>
          <w:sz w:val="24"/>
          <w:szCs w:val="24"/>
        </w:rPr>
        <w:t>Mientras que l</w:t>
      </w:r>
      <w:r w:rsidR="00092890" w:rsidRPr="00092890">
        <w:rPr>
          <w:rFonts w:ascii="Arial" w:hAnsi="Arial" w:cs="Arial"/>
          <w:sz w:val="24"/>
          <w:szCs w:val="24"/>
        </w:rPr>
        <w:t>a cizalladura es una de las fuerzas utilizadas en la reducción de tamaño de partículas, realizada a través de sistemas de alto corte como el efectuado en un homogeneizador rotor-estator, que gracias a la disipación de energía localizada y a las velocidades de corte intensas generan el proceso de dispersión y reducción de tamaño</w:t>
      </w:r>
      <w:r w:rsidR="00092890">
        <w:rPr>
          <w:rFonts w:ascii="Arial" w:hAnsi="Arial" w:cs="Arial"/>
          <w:sz w:val="24"/>
          <w:szCs w:val="24"/>
        </w:rPr>
        <w:t xml:space="preserve">, </w:t>
      </w:r>
      <w:r>
        <w:rPr>
          <w:rFonts w:ascii="Arial" w:hAnsi="Arial" w:cs="Arial"/>
          <w:sz w:val="24"/>
          <w:szCs w:val="24"/>
        </w:rPr>
        <w:t>resulta ser un método eficiente, amigable con el ambiente, sostenible y escalable.</w:t>
      </w:r>
    </w:p>
    <w:p w14:paraId="11906333" w14:textId="77777777" w:rsidR="000B018E" w:rsidRPr="000D49CF" w:rsidRDefault="000B018E" w:rsidP="00092890">
      <w:pPr>
        <w:spacing w:after="0" w:line="360" w:lineRule="auto"/>
        <w:jc w:val="both"/>
        <w:rPr>
          <w:rFonts w:ascii="Arial" w:hAnsi="Arial" w:cs="Arial"/>
          <w:sz w:val="24"/>
          <w:szCs w:val="24"/>
        </w:rPr>
      </w:pPr>
    </w:p>
    <w:p w14:paraId="025676F0" w14:textId="35C9C98D" w:rsidR="000B018E" w:rsidRPr="000D49CF" w:rsidRDefault="000B018E" w:rsidP="00092890">
      <w:pPr>
        <w:spacing w:after="0" w:line="360" w:lineRule="auto"/>
        <w:jc w:val="both"/>
        <w:rPr>
          <w:rFonts w:ascii="Arial" w:hAnsi="Arial" w:cs="Arial"/>
          <w:sz w:val="24"/>
          <w:szCs w:val="24"/>
        </w:rPr>
      </w:pPr>
      <w:r w:rsidRPr="000D49CF">
        <w:rPr>
          <w:rFonts w:ascii="Arial" w:hAnsi="Arial" w:cs="Arial"/>
          <w:sz w:val="24"/>
          <w:szCs w:val="24"/>
        </w:rPr>
        <w:t xml:space="preserve">Por otro lado, la hidrólisis enzimática mejora la calidad y las características funcionales de las proteínas nativas, por lo que se ha empleado para obtener proteínas hidrolizadas con mejores propiedades nutricionales. Además, presenta una mayor posibilidad de producir péptidos bioactivos, como antihipertensivos, antioxidantes, inmunomoduladores, </w:t>
      </w:r>
      <w:r w:rsidR="00092890">
        <w:rPr>
          <w:rFonts w:ascii="Arial" w:hAnsi="Arial" w:cs="Arial"/>
          <w:sz w:val="24"/>
          <w:szCs w:val="24"/>
        </w:rPr>
        <w:t>antimicrobianos</w:t>
      </w:r>
      <w:r w:rsidRPr="000D49CF">
        <w:rPr>
          <w:rFonts w:ascii="Arial" w:hAnsi="Arial" w:cs="Arial"/>
          <w:sz w:val="24"/>
          <w:szCs w:val="24"/>
        </w:rPr>
        <w:t xml:space="preserve"> y </w:t>
      </w:r>
      <w:proofErr w:type="spellStart"/>
      <w:r w:rsidRPr="000D49CF">
        <w:rPr>
          <w:rFonts w:ascii="Arial" w:hAnsi="Arial" w:cs="Arial"/>
          <w:sz w:val="24"/>
          <w:szCs w:val="24"/>
        </w:rPr>
        <w:t>antiproliferativos</w:t>
      </w:r>
      <w:proofErr w:type="spellEnd"/>
      <w:r w:rsidR="00D73F36">
        <w:rPr>
          <w:rFonts w:ascii="Arial" w:hAnsi="Arial" w:cs="Arial"/>
          <w:sz w:val="24"/>
          <w:szCs w:val="24"/>
        </w:rPr>
        <w:t xml:space="preserve"> </w:t>
      </w:r>
      <w:r w:rsidR="00B4412F">
        <w:rPr>
          <w:rFonts w:ascii="Arial" w:hAnsi="Arial" w:cs="Arial"/>
          <w:sz w:val="24"/>
          <w:szCs w:val="24"/>
        </w:rPr>
        <w:t>(</w:t>
      </w:r>
      <w:proofErr w:type="spellStart"/>
      <w:r w:rsidR="00B4412F" w:rsidRPr="00B4412F">
        <w:rPr>
          <w:rFonts w:ascii="Arial" w:hAnsi="Arial" w:cs="Arial"/>
          <w:sz w:val="24"/>
          <w:szCs w:val="24"/>
        </w:rPr>
        <w:t>Besharati</w:t>
      </w:r>
      <w:proofErr w:type="spellEnd"/>
      <w:r w:rsidR="00B4412F" w:rsidRPr="00B4412F">
        <w:rPr>
          <w:rFonts w:ascii="Arial" w:hAnsi="Arial" w:cs="Arial"/>
          <w:sz w:val="24"/>
          <w:szCs w:val="24"/>
        </w:rPr>
        <w:t xml:space="preserve">, M., &amp; </w:t>
      </w:r>
      <w:proofErr w:type="spellStart"/>
      <w:r w:rsidR="00B4412F" w:rsidRPr="00B4412F">
        <w:rPr>
          <w:rFonts w:ascii="Arial" w:hAnsi="Arial" w:cs="Arial"/>
          <w:sz w:val="24"/>
          <w:szCs w:val="24"/>
        </w:rPr>
        <w:t>Lackner</w:t>
      </w:r>
      <w:proofErr w:type="spellEnd"/>
      <w:r w:rsidR="00B4412F" w:rsidRPr="00B4412F">
        <w:rPr>
          <w:rFonts w:ascii="Arial" w:hAnsi="Arial" w:cs="Arial"/>
          <w:sz w:val="24"/>
          <w:szCs w:val="24"/>
        </w:rPr>
        <w:t>, M</w:t>
      </w:r>
      <w:r w:rsidR="00B4412F">
        <w:rPr>
          <w:rFonts w:ascii="Arial" w:hAnsi="Arial" w:cs="Arial"/>
          <w:sz w:val="24"/>
          <w:szCs w:val="24"/>
        </w:rPr>
        <w:t xml:space="preserve">; </w:t>
      </w:r>
      <w:r w:rsidR="00B4412F" w:rsidRPr="00B4412F">
        <w:rPr>
          <w:rFonts w:ascii="Arial" w:hAnsi="Arial" w:cs="Arial"/>
          <w:sz w:val="24"/>
          <w:szCs w:val="24"/>
        </w:rPr>
        <w:t>2023</w:t>
      </w:r>
      <w:r w:rsidR="00B4412F">
        <w:rPr>
          <w:rFonts w:ascii="Arial" w:hAnsi="Arial" w:cs="Arial"/>
          <w:sz w:val="24"/>
          <w:szCs w:val="24"/>
        </w:rPr>
        <w:t>)</w:t>
      </w:r>
      <w:r w:rsidRPr="000D49CF">
        <w:rPr>
          <w:rFonts w:ascii="Arial" w:hAnsi="Arial" w:cs="Arial"/>
          <w:sz w:val="24"/>
          <w:szCs w:val="24"/>
        </w:rPr>
        <w:t xml:space="preserve">. Otras propiedades proteicas que pueden modificarse mediante hidrólisis enzimática son las propiedades tecnofuncionales, como la solubilidad, la retención de aceite/agua, la formación de espuma y las propiedades </w:t>
      </w:r>
      <w:r w:rsidRPr="000D49CF">
        <w:rPr>
          <w:rFonts w:ascii="Arial" w:hAnsi="Arial" w:cs="Arial"/>
          <w:sz w:val="24"/>
          <w:szCs w:val="24"/>
        </w:rPr>
        <w:lastRenderedPageBreak/>
        <w:t>sensoriales</w:t>
      </w:r>
      <w:r w:rsidR="00B4412F">
        <w:rPr>
          <w:rFonts w:ascii="Arial" w:hAnsi="Arial" w:cs="Arial"/>
          <w:sz w:val="24"/>
          <w:szCs w:val="24"/>
        </w:rPr>
        <w:t xml:space="preserve"> (</w:t>
      </w:r>
      <w:proofErr w:type="spellStart"/>
      <w:r w:rsidR="00B4412F" w:rsidRPr="00B4412F">
        <w:rPr>
          <w:rFonts w:ascii="Arial" w:hAnsi="Arial" w:cs="Arial"/>
          <w:sz w:val="24"/>
          <w:szCs w:val="24"/>
        </w:rPr>
        <w:t>Vogelsang</w:t>
      </w:r>
      <w:proofErr w:type="spellEnd"/>
      <w:r w:rsidR="00B4412F">
        <w:rPr>
          <w:rFonts w:ascii="Arial" w:hAnsi="Arial" w:cs="Arial"/>
          <w:sz w:val="24"/>
          <w:szCs w:val="24"/>
        </w:rPr>
        <w:t xml:space="preserve"> et al., 2022)</w:t>
      </w:r>
      <w:r w:rsidRPr="000D49CF">
        <w:rPr>
          <w:rFonts w:ascii="Arial" w:hAnsi="Arial" w:cs="Arial"/>
          <w:sz w:val="24"/>
          <w:szCs w:val="24"/>
        </w:rPr>
        <w:t>.</w:t>
      </w:r>
      <w:r w:rsidR="00B634B9">
        <w:rPr>
          <w:rFonts w:ascii="Arial" w:hAnsi="Arial" w:cs="Arial"/>
          <w:sz w:val="24"/>
          <w:szCs w:val="24"/>
        </w:rPr>
        <w:t xml:space="preserve"> </w:t>
      </w:r>
      <w:r w:rsidR="00092890" w:rsidRPr="00092890">
        <w:rPr>
          <w:rFonts w:ascii="Arial" w:hAnsi="Arial" w:cs="Arial"/>
          <w:sz w:val="24"/>
          <w:szCs w:val="24"/>
        </w:rPr>
        <w:t xml:space="preserve">Valorizar desechos como las cáscaras de huevo, empleándolos como una fuente </w:t>
      </w:r>
      <w:r w:rsidR="00092890">
        <w:rPr>
          <w:rFonts w:ascii="Arial" w:hAnsi="Arial" w:cs="Arial"/>
          <w:sz w:val="24"/>
          <w:szCs w:val="24"/>
        </w:rPr>
        <w:t>de compuestos bioactivos</w:t>
      </w:r>
      <w:r w:rsidR="00092890" w:rsidRPr="00092890">
        <w:rPr>
          <w:rFonts w:ascii="Arial" w:hAnsi="Arial" w:cs="Arial"/>
          <w:sz w:val="24"/>
          <w:szCs w:val="24"/>
        </w:rPr>
        <w:t xml:space="preserve"> </w:t>
      </w:r>
      <w:r w:rsidR="00092890">
        <w:rPr>
          <w:rFonts w:ascii="Arial" w:hAnsi="Arial" w:cs="Arial"/>
          <w:sz w:val="24"/>
          <w:szCs w:val="24"/>
        </w:rPr>
        <w:t>y c</w:t>
      </w:r>
      <w:r w:rsidR="00092890" w:rsidRPr="00092890">
        <w:rPr>
          <w:rFonts w:ascii="Arial" w:hAnsi="Arial" w:cs="Arial"/>
          <w:sz w:val="24"/>
          <w:szCs w:val="24"/>
        </w:rPr>
        <w:t>alcio alternativa</w:t>
      </w:r>
      <w:r w:rsidR="00092890">
        <w:rPr>
          <w:rFonts w:ascii="Arial" w:hAnsi="Arial" w:cs="Arial"/>
          <w:sz w:val="24"/>
          <w:szCs w:val="24"/>
        </w:rPr>
        <w:t xml:space="preserve"> </w:t>
      </w:r>
      <w:r w:rsidR="00092890" w:rsidRPr="00092890">
        <w:rPr>
          <w:rFonts w:ascii="Arial" w:hAnsi="Arial" w:cs="Arial"/>
          <w:sz w:val="24"/>
          <w:szCs w:val="24"/>
        </w:rPr>
        <w:t>trae ventajas como: reducir el impacto en las reservas naturales de piedra caliza extraída de fuentes no renovables; disminuir el impacto ambiental y el riesgo microbiológico que representa el contenido orgánico de este material; reducir los costos de eliminación de estos desechos, y por último desarrollar productos con alto valor aprovechando su componente principal (CaCO</w:t>
      </w:r>
      <w:r w:rsidR="00092890" w:rsidRPr="00D73F36">
        <w:rPr>
          <w:rFonts w:ascii="Arial" w:hAnsi="Arial" w:cs="Arial"/>
          <w:sz w:val="24"/>
          <w:szCs w:val="24"/>
          <w:vertAlign w:val="subscript"/>
        </w:rPr>
        <w:t>3</w:t>
      </w:r>
      <w:r w:rsidR="00092890" w:rsidRPr="00092890">
        <w:rPr>
          <w:rFonts w:ascii="Arial" w:hAnsi="Arial" w:cs="Arial"/>
          <w:sz w:val="24"/>
          <w:szCs w:val="24"/>
        </w:rPr>
        <w:t>) como ingrediente en alimentos.</w:t>
      </w:r>
      <w:r w:rsidR="00092890">
        <w:rPr>
          <w:rFonts w:ascii="Arial" w:hAnsi="Arial" w:cs="Arial"/>
          <w:sz w:val="24"/>
          <w:szCs w:val="24"/>
        </w:rPr>
        <w:t xml:space="preserve"> </w:t>
      </w:r>
    </w:p>
    <w:p w14:paraId="31B9C681" w14:textId="77777777" w:rsidR="000C3DAE" w:rsidRDefault="000C3DAE" w:rsidP="00B634B9">
      <w:pPr>
        <w:spacing w:after="0" w:line="276" w:lineRule="auto"/>
        <w:rPr>
          <w:rFonts w:ascii="Arial" w:hAnsi="Arial" w:cs="Arial"/>
          <w:b/>
          <w:sz w:val="24"/>
          <w:szCs w:val="24"/>
        </w:rPr>
      </w:pPr>
    </w:p>
    <w:p w14:paraId="3F2346DE" w14:textId="3F0112BD" w:rsidR="00E71CFF" w:rsidRPr="000D49CF" w:rsidRDefault="00E71CFF" w:rsidP="00B634B9">
      <w:pPr>
        <w:spacing w:after="0" w:line="276" w:lineRule="auto"/>
        <w:rPr>
          <w:rFonts w:ascii="Arial" w:hAnsi="Arial" w:cs="Arial"/>
          <w:b/>
          <w:sz w:val="24"/>
          <w:szCs w:val="24"/>
        </w:rPr>
      </w:pPr>
      <w:r w:rsidRPr="000D49CF">
        <w:rPr>
          <w:rFonts w:ascii="Arial" w:hAnsi="Arial" w:cs="Arial"/>
          <w:b/>
          <w:sz w:val="24"/>
          <w:szCs w:val="24"/>
        </w:rPr>
        <w:t>METODOLOGÍA</w:t>
      </w:r>
    </w:p>
    <w:p w14:paraId="0E07094E" w14:textId="77777777" w:rsidR="00A84A30" w:rsidRPr="000D49CF" w:rsidRDefault="00A84A30" w:rsidP="00B634B9">
      <w:pPr>
        <w:spacing w:after="0" w:line="276" w:lineRule="auto"/>
        <w:jc w:val="both"/>
        <w:rPr>
          <w:rFonts w:ascii="Arial" w:hAnsi="Arial" w:cs="Arial"/>
          <w:sz w:val="24"/>
          <w:szCs w:val="24"/>
        </w:rPr>
      </w:pPr>
    </w:p>
    <w:p w14:paraId="7F6ED383" w14:textId="3340ADB3" w:rsidR="00A84A30" w:rsidRPr="000D49CF" w:rsidRDefault="00A84A30" w:rsidP="00B634B9">
      <w:pPr>
        <w:spacing w:after="0" w:line="276" w:lineRule="auto"/>
        <w:jc w:val="both"/>
        <w:rPr>
          <w:rFonts w:ascii="Arial" w:hAnsi="Arial" w:cs="Arial"/>
          <w:b/>
          <w:bCs/>
          <w:sz w:val="24"/>
          <w:szCs w:val="24"/>
        </w:rPr>
      </w:pPr>
      <w:r w:rsidRPr="000D49CF">
        <w:rPr>
          <w:rFonts w:ascii="Arial" w:hAnsi="Arial" w:cs="Arial"/>
          <w:b/>
          <w:bCs/>
          <w:sz w:val="24"/>
          <w:szCs w:val="24"/>
        </w:rPr>
        <w:t>Obtención de CaCO</w:t>
      </w:r>
      <w:r w:rsidRPr="000D49CF">
        <w:rPr>
          <w:rFonts w:ascii="Arial" w:hAnsi="Arial" w:cs="Arial"/>
          <w:b/>
          <w:bCs/>
          <w:sz w:val="24"/>
          <w:szCs w:val="24"/>
          <w:vertAlign w:val="subscript"/>
        </w:rPr>
        <w:t>3</w:t>
      </w:r>
      <w:r w:rsidRPr="000D49CF">
        <w:rPr>
          <w:rFonts w:ascii="Arial" w:hAnsi="Arial" w:cs="Arial"/>
          <w:b/>
          <w:bCs/>
          <w:sz w:val="24"/>
          <w:szCs w:val="24"/>
        </w:rPr>
        <w:t xml:space="preserve"> a partir de cáscara de huevo</w:t>
      </w:r>
    </w:p>
    <w:p w14:paraId="53548BEF" w14:textId="77777777" w:rsidR="00F50B52" w:rsidRPr="000D49CF" w:rsidRDefault="00F50B52" w:rsidP="00B634B9">
      <w:pPr>
        <w:spacing w:after="0" w:line="276" w:lineRule="auto"/>
        <w:jc w:val="both"/>
        <w:rPr>
          <w:rFonts w:ascii="Arial" w:hAnsi="Arial" w:cs="Arial"/>
          <w:b/>
          <w:bCs/>
          <w:sz w:val="24"/>
          <w:szCs w:val="24"/>
        </w:rPr>
      </w:pPr>
    </w:p>
    <w:p w14:paraId="6CC87849" w14:textId="7E49D190" w:rsidR="005F71B3" w:rsidRPr="000D49CF" w:rsidRDefault="004A5C73" w:rsidP="005F71B3">
      <w:pPr>
        <w:spacing w:after="0" w:line="360" w:lineRule="auto"/>
        <w:jc w:val="both"/>
        <w:rPr>
          <w:rFonts w:ascii="Arial" w:hAnsi="Arial" w:cs="Arial"/>
          <w:sz w:val="24"/>
          <w:szCs w:val="24"/>
        </w:rPr>
      </w:pPr>
      <w:r w:rsidRPr="000D49CF">
        <w:rPr>
          <w:rFonts w:ascii="Arial" w:hAnsi="Arial" w:cs="Arial"/>
          <w:sz w:val="24"/>
          <w:szCs w:val="24"/>
        </w:rPr>
        <w:t>Para la obtención del ingrediente en polvo a partir de cáscara de huevo, se empleó la combinación de métodos: dispersión a alta cizalla</w:t>
      </w:r>
      <w:r w:rsidR="0067565A" w:rsidRPr="000D49CF">
        <w:rPr>
          <w:rFonts w:ascii="Arial" w:hAnsi="Arial" w:cs="Arial"/>
          <w:sz w:val="24"/>
          <w:szCs w:val="24"/>
        </w:rPr>
        <w:t xml:space="preserve"> (físico)</w:t>
      </w:r>
      <w:r w:rsidRPr="000D49CF">
        <w:rPr>
          <w:rFonts w:ascii="Arial" w:hAnsi="Arial" w:cs="Arial"/>
          <w:sz w:val="24"/>
          <w:szCs w:val="24"/>
        </w:rPr>
        <w:t xml:space="preserve"> e hidrólisis enzimática. Las cáscaras de huevo</w:t>
      </w:r>
      <w:r w:rsidR="00A1420C" w:rsidRPr="000D49CF">
        <w:rPr>
          <w:rFonts w:ascii="Arial" w:hAnsi="Arial" w:cs="Arial"/>
          <w:sz w:val="24"/>
          <w:szCs w:val="24"/>
        </w:rPr>
        <w:t xml:space="preserve"> obtenidas de un mercado </w:t>
      </w:r>
      <w:r w:rsidR="00106679" w:rsidRPr="000D49CF">
        <w:rPr>
          <w:rFonts w:ascii="Arial" w:hAnsi="Arial" w:cs="Arial"/>
          <w:sz w:val="24"/>
          <w:szCs w:val="24"/>
        </w:rPr>
        <w:t>local</w:t>
      </w:r>
      <w:r w:rsidR="00A1420C" w:rsidRPr="000D49CF">
        <w:rPr>
          <w:rFonts w:ascii="Arial" w:hAnsi="Arial" w:cs="Arial"/>
          <w:sz w:val="24"/>
          <w:szCs w:val="24"/>
        </w:rPr>
        <w:t xml:space="preserve"> se lavaron y desinfectaron previamente y luego</w:t>
      </w:r>
      <w:r w:rsidRPr="000D49CF">
        <w:rPr>
          <w:rFonts w:ascii="Arial" w:hAnsi="Arial" w:cs="Arial"/>
          <w:sz w:val="24"/>
          <w:szCs w:val="24"/>
        </w:rPr>
        <w:t xml:space="preserve"> </w:t>
      </w:r>
      <w:r w:rsidR="00A1420C" w:rsidRPr="000D49CF">
        <w:rPr>
          <w:rFonts w:ascii="Arial" w:hAnsi="Arial" w:cs="Arial"/>
          <w:sz w:val="24"/>
          <w:szCs w:val="24"/>
        </w:rPr>
        <w:t>fueron trituradas</w:t>
      </w:r>
      <w:r w:rsidR="00565BD9" w:rsidRPr="000D49CF">
        <w:rPr>
          <w:rFonts w:ascii="Arial" w:hAnsi="Arial" w:cs="Arial"/>
          <w:sz w:val="24"/>
          <w:szCs w:val="24"/>
        </w:rPr>
        <w:t>, tamizadas (180 y 250 µm)</w:t>
      </w:r>
      <w:r w:rsidR="00A1420C" w:rsidRPr="000D49CF">
        <w:rPr>
          <w:rFonts w:ascii="Arial" w:hAnsi="Arial" w:cs="Arial"/>
          <w:sz w:val="24"/>
          <w:szCs w:val="24"/>
        </w:rPr>
        <w:t xml:space="preserve"> y procesadas en un dispersor-homogenizador (Velp-</w:t>
      </w:r>
      <w:r w:rsidR="00106679" w:rsidRPr="000D49CF">
        <w:rPr>
          <w:rFonts w:ascii="Arial" w:hAnsi="Arial" w:cs="Arial"/>
          <w:sz w:val="24"/>
          <w:szCs w:val="24"/>
        </w:rPr>
        <w:t>OV</w:t>
      </w:r>
      <w:r w:rsidR="00A1420C" w:rsidRPr="000D49CF">
        <w:rPr>
          <w:rFonts w:ascii="Arial" w:hAnsi="Arial" w:cs="Arial"/>
          <w:sz w:val="24"/>
          <w:szCs w:val="24"/>
        </w:rPr>
        <w:t>5)</w:t>
      </w:r>
      <w:r w:rsidRPr="000D49CF">
        <w:rPr>
          <w:rFonts w:ascii="Arial" w:hAnsi="Arial" w:cs="Arial"/>
          <w:sz w:val="24"/>
          <w:szCs w:val="24"/>
        </w:rPr>
        <w:t xml:space="preserve"> </w:t>
      </w:r>
      <w:r w:rsidR="00A1420C" w:rsidRPr="000D49CF">
        <w:rPr>
          <w:rFonts w:ascii="Arial" w:hAnsi="Arial" w:cs="Arial"/>
          <w:sz w:val="24"/>
          <w:szCs w:val="24"/>
        </w:rPr>
        <w:t>a 22000 rpm durante 1 hora</w:t>
      </w:r>
      <w:r w:rsidR="00565BD9" w:rsidRPr="000D49CF">
        <w:rPr>
          <w:rFonts w:ascii="Arial" w:hAnsi="Arial" w:cs="Arial"/>
          <w:sz w:val="24"/>
          <w:szCs w:val="24"/>
        </w:rPr>
        <w:t>. A</w:t>
      </w:r>
      <w:r w:rsidR="00A1420C" w:rsidRPr="000D49CF">
        <w:rPr>
          <w:rFonts w:ascii="Arial" w:hAnsi="Arial" w:cs="Arial"/>
          <w:sz w:val="24"/>
          <w:szCs w:val="24"/>
        </w:rPr>
        <w:t xml:space="preserve"> las </w:t>
      </w:r>
      <w:r w:rsidRPr="000D49CF">
        <w:rPr>
          <w:rFonts w:ascii="Arial" w:hAnsi="Arial" w:cs="Arial"/>
          <w:sz w:val="24"/>
          <w:szCs w:val="24"/>
        </w:rPr>
        <w:t>partículas de carbonato de calcio</w:t>
      </w:r>
      <w:r w:rsidR="00A1420C" w:rsidRPr="000D49CF">
        <w:rPr>
          <w:rFonts w:ascii="Arial" w:hAnsi="Arial" w:cs="Arial"/>
          <w:sz w:val="24"/>
          <w:szCs w:val="24"/>
        </w:rPr>
        <w:t xml:space="preserve"> (CaCO</w:t>
      </w:r>
      <w:r w:rsidR="00A1420C" w:rsidRPr="000D49CF">
        <w:rPr>
          <w:rFonts w:ascii="Arial" w:hAnsi="Arial" w:cs="Arial"/>
          <w:sz w:val="24"/>
          <w:szCs w:val="24"/>
          <w:vertAlign w:val="subscript"/>
        </w:rPr>
        <w:t>3</w:t>
      </w:r>
      <w:r w:rsidR="00A1420C" w:rsidRPr="000D49CF">
        <w:rPr>
          <w:rFonts w:ascii="Arial" w:hAnsi="Arial" w:cs="Arial"/>
          <w:sz w:val="24"/>
          <w:szCs w:val="24"/>
        </w:rPr>
        <w:t>)</w:t>
      </w:r>
      <w:r w:rsidRPr="000D49CF">
        <w:rPr>
          <w:rFonts w:ascii="Arial" w:hAnsi="Arial" w:cs="Arial"/>
          <w:sz w:val="24"/>
          <w:szCs w:val="24"/>
        </w:rPr>
        <w:t xml:space="preserve"> micronizado</w:t>
      </w:r>
      <w:r w:rsidR="00A1420C" w:rsidRPr="000D49CF">
        <w:rPr>
          <w:rFonts w:ascii="Arial" w:hAnsi="Arial" w:cs="Arial"/>
          <w:sz w:val="24"/>
          <w:szCs w:val="24"/>
        </w:rPr>
        <w:t xml:space="preserve"> obtenidas de esta primera fase se</w:t>
      </w:r>
      <w:r w:rsidR="00565BD9" w:rsidRPr="000D49CF">
        <w:rPr>
          <w:rFonts w:ascii="Arial" w:hAnsi="Arial" w:cs="Arial"/>
          <w:sz w:val="24"/>
          <w:szCs w:val="24"/>
        </w:rPr>
        <w:t xml:space="preserve"> les</w:t>
      </w:r>
      <w:r w:rsidR="00A1420C" w:rsidRPr="000D49CF">
        <w:rPr>
          <w:rFonts w:ascii="Arial" w:hAnsi="Arial" w:cs="Arial"/>
          <w:sz w:val="24"/>
          <w:szCs w:val="24"/>
        </w:rPr>
        <w:t xml:space="preserve"> realizó la caracterización </w:t>
      </w:r>
      <w:r w:rsidR="00106679" w:rsidRPr="000D49CF">
        <w:rPr>
          <w:rFonts w:ascii="Arial" w:hAnsi="Arial" w:cs="Arial"/>
          <w:sz w:val="24"/>
          <w:szCs w:val="24"/>
        </w:rPr>
        <w:t>de composición proximal</w:t>
      </w:r>
      <w:r w:rsidR="00A1420C" w:rsidRPr="000D49CF">
        <w:rPr>
          <w:rFonts w:ascii="Arial" w:hAnsi="Arial" w:cs="Arial"/>
          <w:sz w:val="24"/>
          <w:szCs w:val="24"/>
        </w:rPr>
        <w:t>, microbiológica y propiedades físicas (tamaño de partícula, potencial zeta, índice de polidispersidad, morfología interna y externa por microscopia SEM y TEM, Difracción de Rayos X y área de superficie específica)</w:t>
      </w:r>
      <w:r w:rsidR="005F71B3">
        <w:rPr>
          <w:rFonts w:ascii="Arial" w:hAnsi="Arial" w:cs="Arial"/>
          <w:sz w:val="24"/>
          <w:szCs w:val="24"/>
        </w:rPr>
        <w:t>, de acuerdo con la metodología descrita por Gómez</w:t>
      </w:r>
      <w:r w:rsidR="00F861CA">
        <w:rPr>
          <w:rFonts w:ascii="Arial" w:hAnsi="Arial" w:cs="Arial"/>
          <w:sz w:val="24"/>
          <w:szCs w:val="24"/>
        </w:rPr>
        <w:t>-Alvarez</w:t>
      </w:r>
      <w:r w:rsidR="005F71B3">
        <w:rPr>
          <w:rFonts w:ascii="Arial" w:hAnsi="Arial" w:cs="Arial"/>
          <w:sz w:val="24"/>
          <w:szCs w:val="24"/>
        </w:rPr>
        <w:t xml:space="preserve"> et al., (2022)</w:t>
      </w:r>
      <w:r w:rsidR="005F71B3" w:rsidRPr="000D49CF">
        <w:rPr>
          <w:rFonts w:ascii="Arial" w:hAnsi="Arial" w:cs="Arial"/>
          <w:sz w:val="24"/>
          <w:szCs w:val="24"/>
        </w:rPr>
        <w:t xml:space="preserve">. </w:t>
      </w:r>
    </w:p>
    <w:p w14:paraId="1880B4CB" w14:textId="77777777" w:rsidR="000827B4" w:rsidRPr="000D49CF" w:rsidRDefault="000827B4" w:rsidP="00BA7D43">
      <w:pPr>
        <w:spacing w:after="0" w:line="360" w:lineRule="auto"/>
        <w:jc w:val="both"/>
        <w:rPr>
          <w:rFonts w:ascii="Arial" w:hAnsi="Arial" w:cs="Arial"/>
          <w:b/>
          <w:bCs/>
          <w:sz w:val="24"/>
          <w:szCs w:val="24"/>
        </w:rPr>
      </w:pPr>
    </w:p>
    <w:p w14:paraId="6A1BB376" w14:textId="0693E417" w:rsidR="00E652C5" w:rsidRPr="000D49CF" w:rsidRDefault="00E652C5" w:rsidP="00BA7D43">
      <w:pPr>
        <w:spacing w:after="0" w:line="360" w:lineRule="auto"/>
        <w:jc w:val="both"/>
        <w:rPr>
          <w:rFonts w:ascii="Arial" w:hAnsi="Arial" w:cs="Arial"/>
          <w:b/>
          <w:bCs/>
          <w:sz w:val="24"/>
          <w:szCs w:val="24"/>
        </w:rPr>
      </w:pPr>
      <w:r w:rsidRPr="000D49CF">
        <w:rPr>
          <w:rFonts w:ascii="Arial" w:hAnsi="Arial" w:cs="Arial"/>
          <w:b/>
          <w:bCs/>
          <w:sz w:val="24"/>
          <w:szCs w:val="24"/>
        </w:rPr>
        <w:t>Hidrólisis Enzimática</w:t>
      </w:r>
      <w:r w:rsidR="0067565A" w:rsidRPr="000D49CF">
        <w:rPr>
          <w:rFonts w:ascii="Arial" w:hAnsi="Arial" w:cs="Arial"/>
          <w:b/>
          <w:bCs/>
          <w:sz w:val="24"/>
          <w:szCs w:val="24"/>
        </w:rPr>
        <w:t xml:space="preserve"> de la Cáscara de Huevo Dispersada</w:t>
      </w:r>
    </w:p>
    <w:p w14:paraId="20E7F3C8" w14:textId="77777777" w:rsidR="00F50B52" w:rsidRPr="000D49CF" w:rsidRDefault="00F50B52" w:rsidP="000827B4">
      <w:pPr>
        <w:spacing w:after="0"/>
        <w:jc w:val="both"/>
        <w:rPr>
          <w:rFonts w:ascii="Arial" w:hAnsi="Arial" w:cs="Arial"/>
          <w:b/>
          <w:bCs/>
          <w:sz w:val="24"/>
          <w:szCs w:val="24"/>
        </w:rPr>
      </w:pPr>
    </w:p>
    <w:p w14:paraId="21878389" w14:textId="1CD8867D" w:rsidR="00A90F33" w:rsidRPr="000D49CF" w:rsidRDefault="00106679" w:rsidP="00981268">
      <w:pPr>
        <w:spacing w:after="0" w:line="360" w:lineRule="auto"/>
        <w:jc w:val="both"/>
        <w:rPr>
          <w:rFonts w:ascii="Arial" w:hAnsi="Arial" w:cs="Arial"/>
          <w:sz w:val="24"/>
          <w:szCs w:val="24"/>
        </w:rPr>
      </w:pPr>
      <w:r w:rsidRPr="000D49CF">
        <w:rPr>
          <w:rFonts w:ascii="Arial" w:hAnsi="Arial" w:cs="Arial"/>
          <w:sz w:val="24"/>
          <w:szCs w:val="24"/>
        </w:rPr>
        <w:t xml:space="preserve">Las </w:t>
      </w:r>
      <w:r w:rsidR="00A1420C" w:rsidRPr="000D49CF">
        <w:rPr>
          <w:rFonts w:ascii="Arial" w:hAnsi="Arial" w:cs="Arial"/>
          <w:sz w:val="24"/>
          <w:szCs w:val="24"/>
        </w:rPr>
        <w:t>partículas de CaCO</w:t>
      </w:r>
      <w:r w:rsidR="00A1420C" w:rsidRPr="000D49CF">
        <w:rPr>
          <w:rFonts w:ascii="Arial" w:hAnsi="Arial" w:cs="Arial"/>
          <w:sz w:val="24"/>
          <w:szCs w:val="24"/>
          <w:vertAlign w:val="subscript"/>
        </w:rPr>
        <w:t>3</w:t>
      </w:r>
      <w:r w:rsidR="00A1420C" w:rsidRPr="000D49CF">
        <w:rPr>
          <w:rFonts w:ascii="Arial" w:hAnsi="Arial" w:cs="Arial"/>
          <w:sz w:val="24"/>
          <w:szCs w:val="24"/>
        </w:rPr>
        <w:t xml:space="preserve"> </w:t>
      </w:r>
      <w:r w:rsidR="0067565A" w:rsidRPr="000D49CF">
        <w:rPr>
          <w:rFonts w:ascii="Arial" w:hAnsi="Arial" w:cs="Arial"/>
          <w:sz w:val="24"/>
          <w:szCs w:val="24"/>
        </w:rPr>
        <w:t>obtenidas de la dispersión a alta cizalla, fueron</w:t>
      </w:r>
      <w:r w:rsidR="00A1420C" w:rsidRPr="000D49CF">
        <w:rPr>
          <w:rFonts w:ascii="Arial" w:hAnsi="Arial" w:cs="Arial"/>
          <w:sz w:val="24"/>
          <w:szCs w:val="24"/>
        </w:rPr>
        <w:t xml:space="preserve"> someti</w:t>
      </w:r>
      <w:r w:rsidR="0067565A" w:rsidRPr="000D49CF">
        <w:rPr>
          <w:rFonts w:ascii="Arial" w:hAnsi="Arial" w:cs="Arial"/>
          <w:sz w:val="24"/>
          <w:szCs w:val="24"/>
        </w:rPr>
        <w:t>das</w:t>
      </w:r>
      <w:r w:rsidR="00A1420C" w:rsidRPr="000D49CF">
        <w:rPr>
          <w:rFonts w:ascii="Arial" w:hAnsi="Arial" w:cs="Arial"/>
          <w:sz w:val="24"/>
          <w:szCs w:val="24"/>
        </w:rPr>
        <w:t xml:space="preserve"> a un proceso de hidrólisis enzimática</w:t>
      </w:r>
      <w:r w:rsidR="00A90F33" w:rsidRPr="000D49CF">
        <w:rPr>
          <w:rFonts w:ascii="Arial" w:hAnsi="Arial" w:cs="Arial"/>
          <w:sz w:val="24"/>
          <w:szCs w:val="24"/>
        </w:rPr>
        <w:t>. Para esto se dispersó la muestra en agua desionizada durante 10 min, se llevó a</w:t>
      </w:r>
      <w:r w:rsidR="00A1420C" w:rsidRPr="000D49CF">
        <w:rPr>
          <w:rFonts w:ascii="Arial" w:hAnsi="Arial" w:cs="Arial"/>
          <w:sz w:val="24"/>
          <w:szCs w:val="24"/>
        </w:rPr>
        <w:t xml:space="preserve"> un reactor de 500 mL</w:t>
      </w:r>
      <w:r w:rsidR="00A90F33" w:rsidRPr="000D49CF">
        <w:rPr>
          <w:rFonts w:ascii="Arial" w:hAnsi="Arial" w:cs="Arial"/>
          <w:sz w:val="24"/>
          <w:szCs w:val="24"/>
        </w:rPr>
        <w:t xml:space="preserve">, se ajustó a pH 8. Se mantuvo un pH relativamente estable durante la hidrólisis mediante la adición frecuente de </w:t>
      </w:r>
      <w:r w:rsidR="00791719" w:rsidRPr="000D49CF">
        <w:rPr>
          <w:rFonts w:ascii="Arial" w:hAnsi="Arial" w:cs="Arial"/>
          <w:sz w:val="24"/>
          <w:szCs w:val="24"/>
        </w:rPr>
        <w:t>1,25N</w:t>
      </w:r>
      <w:r w:rsidR="00A90F33" w:rsidRPr="000D49CF">
        <w:rPr>
          <w:rFonts w:ascii="Arial" w:hAnsi="Arial" w:cs="Arial"/>
          <w:sz w:val="24"/>
          <w:szCs w:val="24"/>
        </w:rPr>
        <w:t xml:space="preserve"> NaOH, </w:t>
      </w:r>
      <w:r w:rsidR="00A1420C" w:rsidRPr="000D49CF">
        <w:rPr>
          <w:rFonts w:ascii="Arial" w:hAnsi="Arial" w:cs="Arial"/>
          <w:sz w:val="24"/>
          <w:szCs w:val="24"/>
        </w:rPr>
        <w:t xml:space="preserve">durante </w:t>
      </w:r>
      <w:r w:rsidR="00A90F33" w:rsidRPr="000D49CF">
        <w:rPr>
          <w:rFonts w:ascii="Arial" w:hAnsi="Arial" w:cs="Arial"/>
          <w:sz w:val="24"/>
          <w:szCs w:val="24"/>
        </w:rPr>
        <w:t>4</w:t>
      </w:r>
      <w:r w:rsidR="00A1420C" w:rsidRPr="000D49CF">
        <w:rPr>
          <w:rFonts w:ascii="Arial" w:hAnsi="Arial" w:cs="Arial"/>
          <w:sz w:val="24"/>
          <w:szCs w:val="24"/>
        </w:rPr>
        <w:t xml:space="preserve"> horas con Alcalasa </w:t>
      </w:r>
      <w:r w:rsidR="00EE196D" w:rsidRPr="000D49CF">
        <w:rPr>
          <w:rFonts w:ascii="Arial" w:hAnsi="Arial" w:cs="Arial"/>
          <w:sz w:val="24"/>
          <w:szCs w:val="24"/>
        </w:rPr>
        <w:t xml:space="preserve">2.4L </w:t>
      </w:r>
      <w:r w:rsidR="00A1420C" w:rsidRPr="000D49CF">
        <w:rPr>
          <w:rFonts w:ascii="Arial" w:hAnsi="Arial" w:cs="Arial"/>
          <w:sz w:val="24"/>
          <w:szCs w:val="24"/>
        </w:rPr>
        <w:t>entre 0</w:t>
      </w:r>
      <w:r w:rsidR="002274C2" w:rsidRPr="000D49CF">
        <w:rPr>
          <w:rFonts w:ascii="Arial" w:hAnsi="Arial" w:cs="Arial"/>
          <w:sz w:val="24"/>
          <w:szCs w:val="24"/>
        </w:rPr>
        <w:t>.</w:t>
      </w:r>
      <w:r w:rsidR="00A1420C" w:rsidRPr="000D49CF">
        <w:rPr>
          <w:rFonts w:ascii="Arial" w:hAnsi="Arial" w:cs="Arial"/>
          <w:sz w:val="24"/>
          <w:szCs w:val="24"/>
        </w:rPr>
        <w:t>5 a 1</w:t>
      </w:r>
      <w:r w:rsidR="002274C2" w:rsidRPr="000D49CF">
        <w:rPr>
          <w:rFonts w:ascii="Arial" w:hAnsi="Arial" w:cs="Arial"/>
          <w:sz w:val="24"/>
          <w:szCs w:val="24"/>
        </w:rPr>
        <w:t>.5</w:t>
      </w:r>
      <w:r w:rsidR="00A1420C" w:rsidRPr="000D49CF">
        <w:rPr>
          <w:rFonts w:ascii="Arial" w:hAnsi="Arial" w:cs="Arial"/>
          <w:sz w:val="24"/>
          <w:szCs w:val="24"/>
        </w:rPr>
        <w:t xml:space="preserve"> %</w:t>
      </w:r>
      <w:r w:rsidR="002274C2" w:rsidRPr="000D49CF">
        <w:rPr>
          <w:rFonts w:ascii="Arial" w:hAnsi="Arial" w:cs="Arial"/>
          <w:sz w:val="24"/>
          <w:szCs w:val="24"/>
        </w:rPr>
        <w:t xml:space="preserve">; </w:t>
      </w:r>
      <w:r w:rsidR="00A90F33" w:rsidRPr="000D49CF">
        <w:rPr>
          <w:rFonts w:ascii="Arial" w:hAnsi="Arial" w:cs="Arial"/>
          <w:sz w:val="24"/>
          <w:szCs w:val="24"/>
        </w:rPr>
        <w:t xml:space="preserve">a una temperatura de </w:t>
      </w:r>
      <w:r w:rsidR="002274C2" w:rsidRPr="000D49CF">
        <w:rPr>
          <w:rFonts w:ascii="Arial" w:hAnsi="Arial" w:cs="Arial"/>
          <w:sz w:val="24"/>
          <w:szCs w:val="24"/>
        </w:rPr>
        <w:t>50°C.</w:t>
      </w:r>
      <w:r w:rsidR="00A90F33" w:rsidRPr="000D49CF">
        <w:rPr>
          <w:rFonts w:ascii="Arial" w:hAnsi="Arial" w:cs="Arial"/>
          <w:sz w:val="24"/>
          <w:szCs w:val="24"/>
        </w:rPr>
        <w:t xml:space="preserve"> Tras la hidrólisis, las mezclas se mantuvieron en un baño </w:t>
      </w:r>
      <w:r w:rsidR="00A90F33" w:rsidRPr="000D49CF">
        <w:rPr>
          <w:rFonts w:ascii="Arial" w:hAnsi="Arial" w:cs="Arial"/>
          <w:sz w:val="24"/>
          <w:szCs w:val="24"/>
        </w:rPr>
        <w:lastRenderedPageBreak/>
        <w:t>de agua hirviendo durante 10 min para inactivar las enzimas. Posteriormente, las mezclas se centrifugaron a 10.000 g durante 10 min y los sobrenadantes se recogieron y se llevaron a congelación para su posterior análisis.</w:t>
      </w:r>
    </w:p>
    <w:p w14:paraId="02F5F652" w14:textId="77777777" w:rsidR="00A90F33" w:rsidRPr="000D49CF" w:rsidRDefault="00A90F33" w:rsidP="000827B4">
      <w:pPr>
        <w:spacing w:after="0"/>
        <w:jc w:val="both"/>
        <w:rPr>
          <w:rFonts w:ascii="Arial" w:hAnsi="Arial" w:cs="Arial"/>
          <w:sz w:val="24"/>
          <w:szCs w:val="24"/>
        </w:rPr>
      </w:pPr>
    </w:p>
    <w:p w14:paraId="771D4979" w14:textId="2C9270BB" w:rsidR="0027685A" w:rsidRPr="000D49CF" w:rsidRDefault="0027685A" w:rsidP="00F50B52">
      <w:pPr>
        <w:spacing w:after="0"/>
        <w:jc w:val="both"/>
        <w:rPr>
          <w:rFonts w:ascii="Arial" w:hAnsi="Arial" w:cs="Arial"/>
          <w:b/>
          <w:bCs/>
          <w:sz w:val="24"/>
          <w:szCs w:val="24"/>
        </w:rPr>
      </w:pPr>
      <w:r w:rsidRPr="000D49CF">
        <w:rPr>
          <w:rFonts w:ascii="Arial" w:hAnsi="Arial" w:cs="Arial"/>
          <w:b/>
          <w:bCs/>
          <w:sz w:val="24"/>
          <w:szCs w:val="24"/>
        </w:rPr>
        <w:t>Determinación de la Actividad Antioxidante</w:t>
      </w:r>
    </w:p>
    <w:p w14:paraId="08FB7EEB" w14:textId="77777777" w:rsidR="00F50B52" w:rsidRPr="000D49CF" w:rsidRDefault="00F50B52" w:rsidP="00F50B52">
      <w:pPr>
        <w:spacing w:after="0"/>
        <w:jc w:val="both"/>
        <w:rPr>
          <w:rFonts w:ascii="Arial" w:hAnsi="Arial" w:cs="Arial"/>
          <w:b/>
          <w:bCs/>
          <w:sz w:val="24"/>
          <w:szCs w:val="24"/>
        </w:rPr>
      </w:pPr>
    </w:p>
    <w:p w14:paraId="19F1EF1B" w14:textId="30AF2AC6" w:rsidR="0027685A" w:rsidRPr="000D49CF" w:rsidRDefault="0027685A" w:rsidP="00BD5AA2">
      <w:pPr>
        <w:spacing w:after="0" w:line="360" w:lineRule="auto"/>
        <w:jc w:val="both"/>
        <w:rPr>
          <w:rFonts w:ascii="Arial" w:hAnsi="Arial" w:cs="Arial"/>
          <w:sz w:val="24"/>
          <w:szCs w:val="24"/>
        </w:rPr>
      </w:pPr>
      <w:r w:rsidRPr="000D49CF">
        <w:rPr>
          <w:rFonts w:ascii="Arial" w:hAnsi="Arial" w:cs="Arial"/>
          <w:sz w:val="24"/>
          <w:szCs w:val="24"/>
        </w:rPr>
        <w:t>Para la determinación de la capacidad antioxidante</w:t>
      </w:r>
      <w:r w:rsidR="001B7F89" w:rsidRPr="000D49CF">
        <w:rPr>
          <w:rFonts w:ascii="Arial" w:hAnsi="Arial" w:cs="Arial"/>
          <w:sz w:val="24"/>
          <w:szCs w:val="24"/>
        </w:rPr>
        <w:t xml:space="preserve"> de las muestras hidroliz</w:t>
      </w:r>
      <w:r w:rsidR="000827B4" w:rsidRPr="000D49CF">
        <w:rPr>
          <w:rFonts w:ascii="Arial" w:hAnsi="Arial" w:cs="Arial"/>
          <w:sz w:val="24"/>
          <w:szCs w:val="24"/>
        </w:rPr>
        <w:t>a</w:t>
      </w:r>
      <w:r w:rsidR="001B7F89" w:rsidRPr="000D49CF">
        <w:rPr>
          <w:rFonts w:ascii="Arial" w:hAnsi="Arial" w:cs="Arial"/>
          <w:sz w:val="24"/>
          <w:szCs w:val="24"/>
        </w:rPr>
        <w:t>das</w:t>
      </w:r>
      <w:r w:rsidRPr="000D49CF">
        <w:rPr>
          <w:rFonts w:ascii="Arial" w:hAnsi="Arial" w:cs="Arial"/>
          <w:sz w:val="24"/>
          <w:szCs w:val="24"/>
        </w:rPr>
        <w:t>, se emplearon los métodos ABTS, ORAC y FRAP. El método ABTS consiste en la generación del radical catión ABTS•+, cuya decoloración tras la adición de la muestra se mide espectrofotométricamente a 734 nm, permitiendo evaluar la capacidad de los antioxidantes presentes para neutralizar dicho radical (</w:t>
      </w:r>
      <w:proofErr w:type="spellStart"/>
      <w:r w:rsidRPr="000D49CF">
        <w:rPr>
          <w:rFonts w:ascii="Arial" w:hAnsi="Arial" w:cs="Arial"/>
          <w:sz w:val="24"/>
          <w:szCs w:val="24"/>
        </w:rPr>
        <w:t>Munteanu</w:t>
      </w:r>
      <w:proofErr w:type="spellEnd"/>
      <w:r w:rsidRPr="000D49CF">
        <w:rPr>
          <w:rFonts w:ascii="Arial" w:hAnsi="Arial" w:cs="Arial"/>
          <w:sz w:val="24"/>
          <w:szCs w:val="24"/>
        </w:rPr>
        <w:t xml:space="preserve"> &amp; </w:t>
      </w:r>
      <w:proofErr w:type="spellStart"/>
      <w:r w:rsidRPr="000D49CF">
        <w:rPr>
          <w:rFonts w:ascii="Arial" w:hAnsi="Arial" w:cs="Arial"/>
          <w:sz w:val="24"/>
          <w:szCs w:val="24"/>
        </w:rPr>
        <w:t>Apetrei</w:t>
      </w:r>
      <w:proofErr w:type="spellEnd"/>
      <w:r w:rsidRPr="000D49CF">
        <w:rPr>
          <w:rFonts w:ascii="Arial" w:hAnsi="Arial" w:cs="Arial"/>
          <w:sz w:val="24"/>
          <w:szCs w:val="24"/>
        </w:rPr>
        <w:t>, 202</w:t>
      </w:r>
      <w:r w:rsidR="00A84A30" w:rsidRPr="000D49CF">
        <w:rPr>
          <w:rFonts w:ascii="Arial" w:hAnsi="Arial" w:cs="Arial"/>
          <w:sz w:val="24"/>
          <w:szCs w:val="24"/>
        </w:rPr>
        <w:t>1</w:t>
      </w:r>
      <w:r w:rsidR="0005777F" w:rsidRPr="000D49CF">
        <w:rPr>
          <w:rFonts w:ascii="Arial" w:hAnsi="Arial" w:cs="Arial"/>
          <w:sz w:val="24"/>
          <w:szCs w:val="24"/>
        </w:rPr>
        <w:t>; 2019</w:t>
      </w:r>
      <w:r w:rsidRPr="000D49CF">
        <w:rPr>
          <w:rFonts w:ascii="Arial" w:hAnsi="Arial" w:cs="Arial"/>
          <w:sz w:val="24"/>
          <w:szCs w:val="24"/>
        </w:rPr>
        <w:t>). El ensayo ORAC se basa en la capacidad de los antioxidantes para inhibir la oxidación de una sonda fluorescente por radicales peroxilo generados por AAPH, cuantificándose el área bajo la curva de decaimiento de la fluorescencia respecto a un estándar (</w:t>
      </w:r>
      <w:proofErr w:type="spellStart"/>
      <w:r w:rsidRPr="000D49CF">
        <w:rPr>
          <w:rFonts w:ascii="Arial" w:hAnsi="Arial" w:cs="Arial"/>
          <w:sz w:val="24"/>
          <w:szCs w:val="24"/>
        </w:rPr>
        <w:t>Trolox</w:t>
      </w:r>
      <w:proofErr w:type="spellEnd"/>
      <w:r w:rsidRPr="000D49CF">
        <w:rPr>
          <w:rFonts w:ascii="Arial" w:hAnsi="Arial" w:cs="Arial"/>
          <w:sz w:val="24"/>
          <w:szCs w:val="24"/>
        </w:rPr>
        <w:t>) (</w:t>
      </w:r>
      <w:proofErr w:type="spellStart"/>
      <w:r w:rsidRPr="000D49CF">
        <w:rPr>
          <w:rFonts w:ascii="Arial" w:hAnsi="Arial" w:cs="Arial"/>
          <w:sz w:val="24"/>
          <w:szCs w:val="24"/>
        </w:rPr>
        <w:t>Munteanu</w:t>
      </w:r>
      <w:proofErr w:type="spellEnd"/>
      <w:r w:rsidRPr="000D49CF">
        <w:rPr>
          <w:rFonts w:ascii="Arial" w:hAnsi="Arial" w:cs="Arial"/>
          <w:sz w:val="24"/>
          <w:szCs w:val="24"/>
        </w:rPr>
        <w:t xml:space="preserve"> &amp; </w:t>
      </w:r>
      <w:proofErr w:type="spellStart"/>
      <w:r w:rsidRPr="000D49CF">
        <w:rPr>
          <w:rFonts w:ascii="Arial" w:hAnsi="Arial" w:cs="Arial"/>
          <w:sz w:val="24"/>
          <w:szCs w:val="24"/>
        </w:rPr>
        <w:t>Apetrei</w:t>
      </w:r>
      <w:proofErr w:type="spellEnd"/>
      <w:r w:rsidRPr="000D49CF">
        <w:rPr>
          <w:rFonts w:ascii="Arial" w:hAnsi="Arial" w:cs="Arial"/>
          <w:sz w:val="24"/>
          <w:szCs w:val="24"/>
        </w:rPr>
        <w:t>, 2021; Rodríguez-Bonilla et al., 2017). Por su parte, el método FRAP mide la capacidad reductora de la muestra mediante la reducción del ion férrico a ferroso en presencia de TPTZ, formando un complejo azul cuya absorbancia se registra a 593 nm (</w:t>
      </w:r>
      <w:proofErr w:type="spellStart"/>
      <w:r w:rsidRPr="000D49CF">
        <w:rPr>
          <w:rFonts w:ascii="Arial" w:hAnsi="Arial" w:cs="Arial"/>
          <w:sz w:val="24"/>
          <w:szCs w:val="24"/>
        </w:rPr>
        <w:t>Munteanu</w:t>
      </w:r>
      <w:proofErr w:type="spellEnd"/>
      <w:r w:rsidRPr="000D49CF">
        <w:rPr>
          <w:rFonts w:ascii="Arial" w:hAnsi="Arial" w:cs="Arial"/>
          <w:sz w:val="24"/>
          <w:szCs w:val="24"/>
        </w:rPr>
        <w:t xml:space="preserve"> &amp; </w:t>
      </w:r>
      <w:proofErr w:type="spellStart"/>
      <w:r w:rsidRPr="000D49CF">
        <w:rPr>
          <w:rFonts w:ascii="Arial" w:hAnsi="Arial" w:cs="Arial"/>
          <w:sz w:val="24"/>
          <w:szCs w:val="24"/>
        </w:rPr>
        <w:t>Apetrei</w:t>
      </w:r>
      <w:proofErr w:type="spellEnd"/>
      <w:r w:rsidRPr="000D49CF">
        <w:rPr>
          <w:rFonts w:ascii="Arial" w:hAnsi="Arial" w:cs="Arial"/>
          <w:sz w:val="24"/>
          <w:szCs w:val="24"/>
        </w:rPr>
        <w:t xml:space="preserve">, 2021; Rodríguez-Bonilla et al., 2017). </w:t>
      </w:r>
    </w:p>
    <w:p w14:paraId="28198716" w14:textId="77777777" w:rsidR="00E71CFF" w:rsidRPr="000D49CF" w:rsidRDefault="00E71CFF" w:rsidP="007A61C1">
      <w:pPr>
        <w:rPr>
          <w:rFonts w:ascii="Arial" w:hAnsi="Arial" w:cs="Arial"/>
          <w:sz w:val="24"/>
          <w:szCs w:val="24"/>
        </w:rPr>
      </w:pPr>
    </w:p>
    <w:p w14:paraId="76602D62" w14:textId="607C4009" w:rsidR="00E71CFF" w:rsidRDefault="00E71CFF" w:rsidP="00AF1E88">
      <w:pPr>
        <w:spacing w:after="0"/>
        <w:rPr>
          <w:rFonts w:ascii="Arial" w:hAnsi="Arial" w:cs="Arial"/>
          <w:b/>
          <w:sz w:val="24"/>
          <w:szCs w:val="24"/>
        </w:rPr>
      </w:pPr>
      <w:r w:rsidRPr="000D49CF">
        <w:rPr>
          <w:rFonts w:ascii="Arial" w:hAnsi="Arial" w:cs="Arial"/>
          <w:b/>
          <w:sz w:val="24"/>
          <w:szCs w:val="24"/>
        </w:rPr>
        <w:t>RESULTADOS</w:t>
      </w:r>
    </w:p>
    <w:p w14:paraId="19B17369" w14:textId="77777777" w:rsidR="00AF1E88" w:rsidRPr="000D49CF" w:rsidRDefault="00AF1E88" w:rsidP="00AF1E88">
      <w:pPr>
        <w:spacing w:after="0"/>
        <w:rPr>
          <w:rFonts w:ascii="Arial" w:hAnsi="Arial" w:cs="Arial"/>
          <w:b/>
          <w:sz w:val="24"/>
          <w:szCs w:val="24"/>
        </w:rPr>
      </w:pPr>
    </w:p>
    <w:p w14:paraId="02F49830" w14:textId="3986D73C" w:rsidR="00CB3EC3" w:rsidRDefault="000D49CF" w:rsidP="00B426F8">
      <w:pPr>
        <w:spacing w:after="0" w:line="360" w:lineRule="auto"/>
        <w:jc w:val="both"/>
        <w:rPr>
          <w:rFonts w:ascii="Arial" w:hAnsi="Arial" w:cs="Arial"/>
          <w:sz w:val="24"/>
          <w:szCs w:val="24"/>
        </w:rPr>
      </w:pPr>
      <w:r w:rsidRPr="000D49CF">
        <w:rPr>
          <w:rFonts w:ascii="Arial" w:hAnsi="Arial" w:cs="Arial"/>
          <w:sz w:val="24"/>
          <w:szCs w:val="24"/>
        </w:rPr>
        <w:t>Tras el proceso de transformación de la cáscara de huevo se determinó la composición proximal o bromatológica (Tabla 1):</w:t>
      </w:r>
    </w:p>
    <w:p w14:paraId="04FBEFF1" w14:textId="77777777" w:rsidR="00B634B9" w:rsidRPr="000D49CF" w:rsidRDefault="00B634B9" w:rsidP="00B426F8">
      <w:pPr>
        <w:spacing w:after="0" w:line="360" w:lineRule="auto"/>
        <w:jc w:val="both"/>
        <w:rPr>
          <w:rFonts w:ascii="Arial" w:hAnsi="Arial" w:cs="Arial"/>
          <w:sz w:val="24"/>
          <w:szCs w:val="24"/>
        </w:rPr>
      </w:pPr>
    </w:p>
    <w:p w14:paraId="7C7F2A06" w14:textId="77777777" w:rsidR="00CB3EC3" w:rsidRPr="000D49CF" w:rsidRDefault="00CB3EC3" w:rsidP="00CB3EC3">
      <w:pPr>
        <w:spacing w:after="0" w:line="360" w:lineRule="auto"/>
        <w:jc w:val="center"/>
        <w:rPr>
          <w:rFonts w:ascii="Arial" w:hAnsi="Arial" w:cs="Arial"/>
          <w:bCs/>
          <w:color w:val="000000" w:themeColor="text1"/>
          <w:sz w:val="24"/>
          <w:szCs w:val="24"/>
        </w:rPr>
      </w:pPr>
      <w:r w:rsidRPr="000D49CF">
        <w:rPr>
          <w:rFonts w:ascii="Arial" w:hAnsi="Arial" w:cs="Arial"/>
          <w:bCs/>
          <w:color w:val="000000" w:themeColor="text1"/>
          <w:sz w:val="24"/>
          <w:szCs w:val="24"/>
        </w:rPr>
        <w:t>Tabla 1. Composición bromatológica de la cáscara del huevo</w:t>
      </w:r>
    </w:p>
    <w:tbl>
      <w:tblPr>
        <w:tblW w:w="8736" w:type="dxa"/>
        <w:tblCellMar>
          <w:left w:w="70" w:type="dxa"/>
          <w:right w:w="70" w:type="dxa"/>
        </w:tblCellMar>
        <w:tblLook w:val="04A0" w:firstRow="1" w:lastRow="0" w:firstColumn="1" w:lastColumn="0" w:noHBand="0" w:noVBand="1"/>
      </w:tblPr>
      <w:tblGrid>
        <w:gridCol w:w="2016"/>
        <w:gridCol w:w="1216"/>
        <w:gridCol w:w="1588"/>
        <w:gridCol w:w="1101"/>
        <w:gridCol w:w="1856"/>
        <w:gridCol w:w="1056"/>
      </w:tblGrid>
      <w:tr w:rsidR="00CB3EC3" w:rsidRPr="000D49CF" w14:paraId="623BD4E6" w14:textId="77777777" w:rsidTr="00F81815">
        <w:trPr>
          <w:trHeight w:val="315"/>
        </w:trPr>
        <w:tc>
          <w:tcPr>
            <w:tcW w:w="2016" w:type="dxa"/>
            <w:tcBorders>
              <w:top w:val="single" w:sz="4" w:space="0" w:color="auto"/>
              <w:left w:val="nil"/>
              <w:bottom w:val="single" w:sz="4" w:space="0" w:color="auto"/>
              <w:right w:val="nil"/>
            </w:tcBorders>
            <w:shd w:val="clear" w:color="auto" w:fill="auto"/>
            <w:noWrap/>
            <w:vAlign w:val="bottom"/>
            <w:hideMark/>
          </w:tcPr>
          <w:p w14:paraId="357C180D"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Cáscara de huevo</w:t>
            </w:r>
          </w:p>
        </w:tc>
        <w:tc>
          <w:tcPr>
            <w:tcW w:w="1216" w:type="dxa"/>
            <w:tcBorders>
              <w:top w:val="single" w:sz="4" w:space="0" w:color="auto"/>
              <w:left w:val="nil"/>
              <w:bottom w:val="single" w:sz="4" w:space="0" w:color="auto"/>
              <w:right w:val="nil"/>
            </w:tcBorders>
            <w:shd w:val="clear" w:color="auto" w:fill="auto"/>
            <w:noWrap/>
            <w:vAlign w:val="bottom"/>
            <w:hideMark/>
          </w:tcPr>
          <w:p w14:paraId="74B37C77"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Cenizas</w:t>
            </w:r>
          </w:p>
        </w:tc>
        <w:tc>
          <w:tcPr>
            <w:tcW w:w="1588" w:type="dxa"/>
            <w:tcBorders>
              <w:top w:val="single" w:sz="4" w:space="0" w:color="auto"/>
              <w:left w:val="nil"/>
              <w:bottom w:val="single" w:sz="8" w:space="0" w:color="auto"/>
              <w:right w:val="nil"/>
            </w:tcBorders>
            <w:shd w:val="clear" w:color="auto" w:fill="auto"/>
            <w:noWrap/>
            <w:vAlign w:val="bottom"/>
            <w:hideMark/>
          </w:tcPr>
          <w:p w14:paraId="24BAE7F4"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Grasas</w:t>
            </w:r>
          </w:p>
        </w:tc>
        <w:tc>
          <w:tcPr>
            <w:tcW w:w="1004" w:type="dxa"/>
            <w:tcBorders>
              <w:top w:val="single" w:sz="4" w:space="0" w:color="auto"/>
              <w:left w:val="nil"/>
              <w:bottom w:val="single" w:sz="8" w:space="0" w:color="auto"/>
              <w:right w:val="nil"/>
            </w:tcBorders>
            <w:shd w:val="clear" w:color="auto" w:fill="auto"/>
            <w:noWrap/>
            <w:vAlign w:val="bottom"/>
            <w:hideMark/>
          </w:tcPr>
          <w:p w14:paraId="316145E5"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Proteína</w:t>
            </w:r>
          </w:p>
        </w:tc>
        <w:tc>
          <w:tcPr>
            <w:tcW w:w="1856" w:type="dxa"/>
            <w:tcBorders>
              <w:top w:val="single" w:sz="4" w:space="0" w:color="auto"/>
              <w:left w:val="nil"/>
              <w:bottom w:val="single" w:sz="8" w:space="0" w:color="auto"/>
              <w:right w:val="nil"/>
            </w:tcBorders>
            <w:shd w:val="clear" w:color="auto" w:fill="auto"/>
            <w:noWrap/>
            <w:vAlign w:val="bottom"/>
            <w:hideMark/>
          </w:tcPr>
          <w:p w14:paraId="7BC33C40"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Carbohidratos</w:t>
            </w:r>
          </w:p>
        </w:tc>
        <w:tc>
          <w:tcPr>
            <w:tcW w:w="1056" w:type="dxa"/>
            <w:tcBorders>
              <w:top w:val="single" w:sz="4" w:space="0" w:color="auto"/>
              <w:left w:val="nil"/>
              <w:bottom w:val="single" w:sz="8" w:space="0" w:color="auto"/>
              <w:right w:val="nil"/>
            </w:tcBorders>
            <w:shd w:val="clear" w:color="auto" w:fill="auto"/>
            <w:noWrap/>
            <w:vAlign w:val="bottom"/>
            <w:hideMark/>
          </w:tcPr>
          <w:p w14:paraId="0BEB7032" w14:textId="77777777" w:rsidR="00CB3EC3" w:rsidRPr="000D49CF" w:rsidRDefault="00CB3EC3" w:rsidP="00BD5AA2">
            <w:pPr>
              <w:spacing w:after="0" w:line="360" w:lineRule="auto"/>
              <w:jc w:val="center"/>
              <w:rPr>
                <w:rFonts w:ascii="Arial" w:eastAsia="Times New Roman" w:hAnsi="Arial" w:cs="Arial"/>
                <w:b/>
                <w:bCs/>
                <w:color w:val="000000"/>
                <w:sz w:val="24"/>
                <w:szCs w:val="24"/>
                <w:lang w:eastAsia="es-CO"/>
              </w:rPr>
            </w:pPr>
            <w:r w:rsidRPr="000D49CF">
              <w:rPr>
                <w:rFonts w:ascii="Arial" w:eastAsia="Times New Roman" w:hAnsi="Arial" w:cs="Arial"/>
                <w:b/>
                <w:bCs/>
                <w:color w:val="000000"/>
                <w:sz w:val="24"/>
                <w:szCs w:val="24"/>
                <w:lang w:eastAsia="es-CO"/>
              </w:rPr>
              <w:t>Ca</w:t>
            </w:r>
          </w:p>
        </w:tc>
      </w:tr>
      <w:tr w:rsidR="00CB3EC3" w:rsidRPr="000D49CF" w14:paraId="2B1D8FA3" w14:textId="77777777" w:rsidTr="00F81815">
        <w:trPr>
          <w:trHeight w:val="300"/>
        </w:trPr>
        <w:tc>
          <w:tcPr>
            <w:tcW w:w="2016" w:type="dxa"/>
            <w:tcBorders>
              <w:top w:val="single" w:sz="4" w:space="0" w:color="auto"/>
              <w:left w:val="nil"/>
              <w:bottom w:val="nil"/>
              <w:right w:val="nil"/>
            </w:tcBorders>
            <w:shd w:val="clear" w:color="auto" w:fill="auto"/>
            <w:noWrap/>
            <w:vAlign w:val="bottom"/>
            <w:hideMark/>
          </w:tcPr>
          <w:p w14:paraId="2C63783D" w14:textId="77777777" w:rsidR="00CB3EC3" w:rsidRPr="000D49CF" w:rsidRDefault="00CB3EC3" w:rsidP="00F81815">
            <w:pPr>
              <w:spacing w:after="0" w:line="360" w:lineRule="auto"/>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Con membrana</w:t>
            </w:r>
          </w:p>
        </w:tc>
        <w:tc>
          <w:tcPr>
            <w:tcW w:w="1216" w:type="dxa"/>
            <w:tcBorders>
              <w:top w:val="single" w:sz="4" w:space="0" w:color="auto"/>
              <w:left w:val="nil"/>
              <w:bottom w:val="nil"/>
              <w:right w:val="nil"/>
            </w:tcBorders>
            <w:shd w:val="clear" w:color="auto" w:fill="auto"/>
            <w:noWrap/>
            <w:vAlign w:val="center"/>
            <w:hideMark/>
          </w:tcPr>
          <w:p w14:paraId="7F087939"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83,19 </w:t>
            </w:r>
            <w:r w:rsidRPr="000D49CF">
              <w:rPr>
                <w:rFonts w:ascii="Arial" w:hAnsi="Arial" w:cs="Arial"/>
                <w:sz w:val="24"/>
                <w:szCs w:val="24"/>
                <w:vertAlign w:val="superscript"/>
              </w:rPr>
              <w:t>a</w:t>
            </w:r>
          </w:p>
        </w:tc>
        <w:tc>
          <w:tcPr>
            <w:tcW w:w="1588" w:type="dxa"/>
            <w:tcBorders>
              <w:top w:val="nil"/>
              <w:left w:val="nil"/>
              <w:bottom w:val="nil"/>
              <w:right w:val="nil"/>
            </w:tcBorders>
            <w:shd w:val="clear" w:color="auto" w:fill="auto"/>
            <w:noWrap/>
            <w:vAlign w:val="center"/>
            <w:hideMark/>
          </w:tcPr>
          <w:p w14:paraId="031F8156"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7,19 </w:t>
            </w:r>
            <w:r w:rsidRPr="000D49CF">
              <w:rPr>
                <w:rFonts w:ascii="Arial" w:hAnsi="Arial" w:cs="Arial"/>
                <w:sz w:val="24"/>
                <w:szCs w:val="24"/>
                <w:vertAlign w:val="superscript"/>
              </w:rPr>
              <w:t>a</w:t>
            </w:r>
          </w:p>
        </w:tc>
        <w:tc>
          <w:tcPr>
            <w:tcW w:w="1004" w:type="dxa"/>
            <w:tcBorders>
              <w:top w:val="nil"/>
              <w:left w:val="nil"/>
              <w:bottom w:val="nil"/>
              <w:right w:val="nil"/>
            </w:tcBorders>
            <w:shd w:val="clear" w:color="auto" w:fill="auto"/>
            <w:noWrap/>
            <w:vAlign w:val="center"/>
            <w:hideMark/>
          </w:tcPr>
          <w:p w14:paraId="6AB17D02"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5,80 </w:t>
            </w:r>
            <w:r w:rsidRPr="000D49CF">
              <w:rPr>
                <w:rFonts w:ascii="Arial" w:hAnsi="Arial" w:cs="Arial"/>
                <w:sz w:val="24"/>
                <w:szCs w:val="24"/>
                <w:vertAlign w:val="superscript"/>
              </w:rPr>
              <w:t>a</w:t>
            </w:r>
          </w:p>
        </w:tc>
        <w:tc>
          <w:tcPr>
            <w:tcW w:w="1856" w:type="dxa"/>
            <w:tcBorders>
              <w:top w:val="nil"/>
              <w:left w:val="nil"/>
              <w:bottom w:val="nil"/>
              <w:right w:val="nil"/>
            </w:tcBorders>
            <w:shd w:val="clear" w:color="auto" w:fill="auto"/>
            <w:noWrap/>
            <w:vAlign w:val="center"/>
            <w:hideMark/>
          </w:tcPr>
          <w:p w14:paraId="36159B7C"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3,82 </w:t>
            </w:r>
            <w:r w:rsidRPr="000D49CF">
              <w:rPr>
                <w:rFonts w:ascii="Arial" w:hAnsi="Arial" w:cs="Arial"/>
                <w:sz w:val="24"/>
                <w:szCs w:val="24"/>
                <w:vertAlign w:val="superscript"/>
              </w:rPr>
              <w:t>a</w:t>
            </w:r>
          </w:p>
        </w:tc>
        <w:tc>
          <w:tcPr>
            <w:tcW w:w="1056" w:type="dxa"/>
            <w:tcBorders>
              <w:top w:val="nil"/>
              <w:left w:val="nil"/>
              <w:bottom w:val="nil"/>
              <w:right w:val="nil"/>
            </w:tcBorders>
            <w:shd w:val="clear" w:color="auto" w:fill="auto"/>
            <w:noWrap/>
            <w:vAlign w:val="center"/>
            <w:hideMark/>
          </w:tcPr>
          <w:p w14:paraId="75FAA1C9"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32,8 </w:t>
            </w:r>
            <w:r w:rsidRPr="000D49CF">
              <w:rPr>
                <w:rFonts w:ascii="Arial" w:hAnsi="Arial" w:cs="Arial"/>
                <w:sz w:val="24"/>
                <w:szCs w:val="24"/>
                <w:vertAlign w:val="superscript"/>
              </w:rPr>
              <w:t>a</w:t>
            </w:r>
          </w:p>
        </w:tc>
      </w:tr>
      <w:tr w:rsidR="00CB3EC3" w:rsidRPr="000D49CF" w14:paraId="00515275" w14:textId="77777777" w:rsidTr="00F81815">
        <w:trPr>
          <w:trHeight w:val="315"/>
        </w:trPr>
        <w:tc>
          <w:tcPr>
            <w:tcW w:w="2016" w:type="dxa"/>
            <w:tcBorders>
              <w:top w:val="nil"/>
              <w:left w:val="nil"/>
              <w:bottom w:val="single" w:sz="8" w:space="0" w:color="auto"/>
              <w:right w:val="nil"/>
            </w:tcBorders>
            <w:shd w:val="clear" w:color="auto" w:fill="auto"/>
            <w:vAlign w:val="center"/>
            <w:hideMark/>
          </w:tcPr>
          <w:p w14:paraId="281C1E2F" w14:textId="77777777" w:rsidR="00CB3EC3" w:rsidRPr="000D49CF" w:rsidRDefault="00CB3EC3" w:rsidP="00F81815">
            <w:pPr>
              <w:spacing w:after="0" w:line="360" w:lineRule="auto"/>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Sin membrana</w:t>
            </w:r>
          </w:p>
        </w:tc>
        <w:tc>
          <w:tcPr>
            <w:tcW w:w="1216" w:type="dxa"/>
            <w:tcBorders>
              <w:top w:val="nil"/>
              <w:left w:val="nil"/>
              <w:bottom w:val="single" w:sz="8" w:space="0" w:color="auto"/>
              <w:right w:val="nil"/>
            </w:tcBorders>
            <w:shd w:val="clear" w:color="auto" w:fill="auto"/>
            <w:noWrap/>
            <w:vAlign w:val="center"/>
            <w:hideMark/>
          </w:tcPr>
          <w:p w14:paraId="59BEACDE"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81,97 </w:t>
            </w:r>
            <w:r w:rsidRPr="000D49CF">
              <w:rPr>
                <w:rFonts w:ascii="Arial" w:hAnsi="Arial" w:cs="Arial"/>
                <w:sz w:val="24"/>
                <w:szCs w:val="24"/>
                <w:vertAlign w:val="superscript"/>
              </w:rPr>
              <w:t>b</w:t>
            </w:r>
          </w:p>
        </w:tc>
        <w:tc>
          <w:tcPr>
            <w:tcW w:w="1588" w:type="dxa"/>
            <w:tcBorders>
              <w:top w:val="nil"/>
              <w:left w:val="nil"/>
              <w:bottom w:val="single" w:sz="8" w:space="0" w:color="auto"/>
              <w:right w:val="nil"/>
            </w:tcBorders>
            <w:shd w:val="clear" w:color="auto" w:fill="auto"/>
            <w:noWrap/>
            <w:vAlign w:val="center"/>
            <w:hideMark/>
          </w:tcPr>
          <w:p w14:paraId="02FA988B"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6,26 </w:t>
            </w:r>
            <w:r w:rsidRPr="000D49CF">
              <w:rPr>
                <w:rFonts w:ascii="Arial" w:hAnsi="Arial" w:cs="Arial"/>
                <w:sz w:val="24"/>
                <w:szCs w:val="24"/>
                <w:vertAlign w:val="superscript"/>
              </w:rPr>
              <w:t>b</w:t>
            </w:r>
          </w:p>
        </w:tc>
        <w:tc>
          <w:tcPr>
            <w:tcW w:w="1004" w:type="dxa"/>
            <w:tcBorders>
              <w:top w:val="nil"/>
              <w:left w:val="nil"/>
              <w:bottom w:val="single" w:sz="8" w:space="0" w:color="auto"/>
              <w:right w:val="nil"/>
            </w:tcBorders>
            <w:shd w:val="clear" w:color="auto" w:fill="auto"/>
            <w:noWrap/>
            <w:vAlign w:val="center"/>
            <w:hideMark/>
          </w:tcPr>
          <w:p w14:paraId="62BAC271"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4,41 </w:t>
            </w:r>
            <w:r w:rsidRPr="000D49CF">
              <w:rPr>
                <w:rFonts w:ascii="Arial" w:hAnsi="Arial" w:cs="Arial"/>
                <w:sz w:val="24"/>
                <w:szCs w:val="24"/>
                <w:vertAlign w:val="superscript"/>
              </w:rPr>
              <w:t>b</w:t>
            </w:r>
          </w:p>
        </w:tc>
        <w:tc>
          <w:tcPr>
            <w:tcW w:w="1856" w:type="dxa"/>
            <w:tcBorders>
              <w:top w:val="nil"/>
              <w:left w:val="nil"/>
              <w:bottom w:val="single" w:sz="8" w:space="0" w:color="auto"/>
              <w:right w:val="nil"/>
            </w:tcBorders>
            <w:shd w:val="clear" w:color="auto" w:fill="auto"/>
            <w:noWrap/>
            <w:vAlign w:val="center"/>
            <w:hideMark/>
          </w:tcPr>
          <w:p w14:paraId="31C260DD"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7,35 </w:t>
            </w:r>
            <w:r w:rsidRPr="000D49CF">
              <w:rPr>
                <w:rFonts w:ascii="Arial" w:hAnsi="Arial" w:cs="Arial"/>
                <w:sz w:val="24"/>
                <w:szCs w:val="24"/>
                <w:vertAlign w:val="superscript"/>
              </w:rPr>
              <w:t>b</w:t>
            </w:r>
          </w:p>
        </w:tc>
        <w:tc>
          <w:tcPr>
            <w:tcW w:w="1056" w:type="dxa"/>
            <w:tcBorders>
              <w:top w:val="nil"/>
              <w:left w:val="nil"/>
              <w:bottom w:val="single" w:sz="8" w:space="0" w:color="auto"/>
              <w:right w:val="nil"/>
            </w:tcBorders>
            <w:shd w:val="clear" w:color="auto" w:fill="auto"/>
            <w:noWrap/>
            <w:vAlign w:val="center"/>
            <w:hideMark/>
          </w:tcPr>
          <w:p w14:paraId="090AD9C7" w14:textId="77777777" w:rsidR="00CB3EC3" w:rsidRPr="000D49CF" w:rsidRDefault="00CB3EC3" w:rsidP="00F81815">
            <w:pPr>
              <w:spacing w:after="0" w:line="360" w:lineRule="auto"/>
              <w:jc w:val="center"/>
              <w:rPr>
                <w:rFonts w:ascii="Arial" w:eastAsia="Times New Roman" w:hAnsi="Arial" w:cs="Arial"/>
                <w:color w:val="000000"/>
                <w:sz w:val="24"/>
                <w:szCs w:val="24"/>
                <w:lang w:eastAsia="es-CO"/>
              </w:rPr>
            </w:pPr>
            <w:r w:rsidRPr="000D49CF">
              <w:rPr>
                <w:rFonts w:ascii="Arial" w:eastAsia="Times New Roman" w:hAnsi="Arial" w:cs="Arial"/>
                <w:color w:val="000000"/>
                <w:sz w:val="24"/>
                <w:szCs w:val="24"/>
                <w:lang w:eastAsia="es-CO"/>
              </w:rPr>
              <w:t xml:space="preserve">33,9 </w:t>
            </w:r>
            <w:r w:rsidRPr="000D49CF">
              <w:rPr>
                <w:rFonts w:ascii="Arial" w:hAnsi="Arial" w:cs="Arial"/>
                <w:sz w:val="24"/>
                <w:szCs w:val="24"/>
                <w:vertAlign w:val="superscript"/>
              </w:rPr>
              <w:t>b</w:t>
            </w:r>
          </w:p>
        </w:tc>
      </w:tr>
    </w:tbl>
    <w:p w14:paraId="4AD4F798" w14:textId="77777777" w:rsidR="00CB3EC3" w:rsidRPr="000D49CF" w:rsidRDefault="00CB3EC3" w:rsidP="00CB3EC3">
      <w:pPr>
        <w:spacing w:after="0" w:line="360" w:lineRule="auto"/>
        <w:jc w:val="both"/>
        <w:rPr>
          <w:rFonts w:ascii="Arial" w:hAnsi="Arial" w:cs="Arial"/>
          <w:bCs/>
          <w:color w:val="000000" w:themeColor="text1"/>
          <w:sz w:val="24"/>
          <w:szCs w:val="24"/>
        </w:rPr>
      </w:pPr>
      <w:r w:rsidRPr="000D49CF">
        <w:rPr>
          <w:rFonts w:ascii="Arial" w:hAnsi="Arial" w:cs="Arial"/>
          <w:bCs/>
          <w:color w:val="000000" w:themeColor="text1"/>
          <w:sz w:val="24"/>
          <w:szCs w:val="24"/>
        </w:rPr>
        <w:t>“Las medias seguidas de letras diferentes difieren significativamente (p&lt;0,05, prueba t/ANOVA)”.</w:t>
      </w:r>
    </w:p>
    <w:p w14:paraId="672B58AF" w14:textId="77777777" w:rsidR="00CB3EC3" w:rsidRDefault="00CB3EC3" w:rsidP="00CB3EC3">
      <w:pPr>
        <w:rPr>
          <w:rFonts w:ascii="Verdana" w:hAnsi="Verdana"/>
          <w:sz w:val="24"/>
          <w:szCs w:val="24"/>
        </w:rPr>
      </w:pPr>
    </w:p>
    <w:p w14:paraId="04F63155" w14:textId="505ABD19" w:rsidR="00CB3EC3" w:rsidRDefault="00CB3EC3" w:rsidP="00BD5AA2">
      <w:pPr>
        <w:spacing w:after="0" w:line="360" w:lineRule="auto"/>
        <w:jc w:val="both"/>
        <w:rPr>
          <w:rFonts w:ascii="Arial" w:hAnsi="Arial" w:cs="Arial"/>
          <w:sz w:val="24"/>
          <w:szCs w:val="24"/>
        </w:rPr>
      </w:pPr>
      <w:r w:rsidRPr="000D49CF">
        <w:rPr>
          <w:rFonts w:ascii="Arial" w:hAnsi="Arial" w:cs="Arial"/>
          <w:sz w:val="24"/>
          <w:szCs w:val="24"/>
        </w:rPr>
        <w:t xml:space="preserve">La tabla 1 muestra cómo la fracción proteica disminuyó tras retirar la membrana. Sin embargo, es importante destacar que una proporción significativa de las proteínas se retiene en la membrana. De igual manera, el contenido de grasa (w) es mayor en las cáscaras de huevo con membrana que en las que no la tienen. El contenido de cenizas, que representa la fracción mineral, predomina en ambas muestras. Respecto al contenido de calcio, </w:t>
      </w:r>
      <w:r w:rsidR="000D49CF">
        <w:rPr>
          <w:rFonts w:ascii="Arial" w:hAnsi="Arial" w:cs="Arial"/>
          <w:sz w:val="24"/>
          <w:szCs w:val="24"/>
        </w:rPr>
        <w:t>está alrededor</w:t>
      </w:r>
      <w:r w:rsidRPr="000D49CF">
        <w:rPr>
          <w:rFonts w:ascii="Arial" w:hAnsi="Arial" w:cs="Arial"/>
          <w:sz w:val="24"/>
          <w:szCs w:val="24"/>
        </w:rPr>
        <w:t xml:space="preserve"> del 33%, tanto con </w:t>
      </w:r>
      <w:r w:rsidR="000D49CF">
        <w:rPr>
          <w:rFonts w:ascii="Arial" w:hAnsi="Arial" w:cs="Arial"/>
          <w:sz w:val="24"/>
          <w:szCs w:val="24"/>
        </w:rPr>
        <w:t xml:space="preserve">para la cáscara con y </w:t>
      </w:r>
      <w:r w:rsidRPr="000D49CF">
        <w:rPr>
          <w:rFonts w:ascii="Arial" w:hAnsi="Arial" w:cs="Arial"/>
          <w:sz w:val="24"/>
          <w:szCs w:val="24"/>
        </w:rPr>
        <w:t xml:space="preserve">sin membrana, según </w:t>
      </w:r>
      <w:proofErr w:type="spellStart"/>
      <w:r w:rsidRPr="000D49CF">
        <w:rPr>
          <w:rFonts w:ascii="Arial" w:hAnsi="Arial" w:cs="Arial"/>
          <w:sz w:val="24"/>
          <w:szCs w:val="24"/>
        </w:rPr>
        <w:t>Waheed</w:t>
      </w:r>
      <w:proofErr w:type="spellEnd"/>
      <w:r w:rsidRPr="000D49CF">
        <w:rPr>
          <w:rFonts w:ascii="Arial" w:hAnsi="Arial" w:cs="Arial"/>
          <w:sz w:val="24"/>
          <w:szCs w:val="24"/>
        </w:rPr>
        <w:t xml:space="preserve"> et </w:t>
      </w:r>
      <w:r w:rsidR="000D49CF" w:rsidRPr="000D49CF">
        <w:rPr>
          <w:rFonts w:ascii="Arial" w:hAnsi="Arial" w:cs="Arial"/>
          <w:sz w:val="24"/>
          <w:szCs w:val="24"/>
        </w:rPr>
        <w:t>al.</w:t>
      </w:r>
      <w:r w:rsidR="00B4412F">
        <w:rPr>
          <w:rFonts w:ascii="Arial" w:hAnsi="Arial" w:cs="Arial"/>
          <w:sz w:val="24"/>
          <w:szCs w:val="24"/>
        </w:rPr>
        <w:t>, (2019, 2020).</w:t>
      </w:r>
    </w:p>
    <w:p w14:paraId="413C1F87" w14:textId="77777777" w:rsidR="00B4412F" w:rsidRPr="000D49CF" w:rsidRDefault="00B4412F" w:rsidP="00BD5AA2">
      <w:pPr>
        <w:spacing w:after="0" w:line="360" w:lineRule="auto"/>
        <w:jc w:val="both"/>
        <w:rPr>
          <w:rFonts w:ascii="Arial" w:hAnsi="Arial" w:cs="Arial"/>
          <w:sz w:val="24"/>
          <w:szCs w:val="24"/>
        </w:rPr>
      </w:pPr>
    </w:p>
    <w:p w14:paraId="1CFAE581" w14:textId="0E9BD436" w:rsidR="0061713F" w:rsidRPr="000D49CF" w:rsidRDefault="0061713F" w:rsidP="005018B5">
      <w:pPr>
        <w:pStyle w:val="PARRAFOS"/>
      </w:pPr>
      <w:r w:rsidRPr="000D49CF">
        <w:t xml:space="preserve">Las pruebas microbiológicas fueron realizadas de acuerdo con las especificaciones de la norma para cada parámetro. Para las cáscaras de huevo no existen parámetros microbiológicos de calidad definidos, por tanto; se tuvo en cuenta algunas especificaciones establecidas para ovoproductos (NTC 6116).  Los análisis microbiológicos de las cáscaras de huevo fueron realizados posterior al proceso de lavado y </w:t>
      </w:r>
      <w:r w:rsidR="00BD5AA2">
        <w:t>desinfección</w:t>
      </w:r>
      <w:r w:rsidRPr="000D49CF">
        <w:t>, producto de la higienización durante la preparación del material. La finalidad de estos consistió en comparar la influencia de las membranas intersticiales en la inocuidad de las cáscaras de huevo. Los resultados obtenidos en las cáscaras con y sin membranas se muestran en la tabl</w:t>
      </w:r>
      <w:r w:rsidRPr="00DB0D53">
        <w:t xml:space="preserve">a </w:t>
      </w:r>
      <w:r w:rsidR="00BD5AA2">
        <w:t>2</w:t>
      </w:r>
      <w:r w:rsidRPr="000D49CF">
        <w:t>.</w:t>
      </w:r>
    </w:p>
    <w:p w14:paraId="120F0156" w14:textId="197D3C76" w:rsidR="0061713F" w:rsidRDefault="0061713F" w:rsidP="005018B5">
      <w:pPr>
        <w:pStyle w:val="PARRAFOS"/>
      </w:pPr>
    </w:p>
    <w:p w14:paraId="74854BA3" w14:textId="22AA8B2B" w:rsidR="00FE6F43" w:rsidRDefault="00FE6F43" w:rsidP="00FE6F43">
      <w:pPr>
        <w:pStyle w:val="PARRAFOS"/>
        <w:spacing w:line="240" w:lineRule="auto"/>
        <w:jc w:val="center"/>
        <w:rPr>
          <w:bCs/>
        </w:rPr>
      </w:pPr>
      <w:r w:rsidRPr="000D49CF">
        <w:rPr>
          <w:bCs/>
        </w:rPr>
        <w:t xml:space="preserve">Tabla </w:t>
      </w:r>
      <w:r>
        <w:rPr>
          <w:bCs/>
        </w:rPr>
        <w:t>2</w:t>
      </w:r>
      <w:r w:rsidRPr="000D49CF">
        <w:rPr>
          <w:bCs/>
        </w:rPr>
        <w:t>.</w:t>
      </w:r>
      <w:r>
        <w:rPr>
          <w:bCs/>
        </w:rPr>
        <w:t xml:space="preserve"> Análisis microbiológico de cáscara de huevo</w:t>
      </w:r>
    </w:p>
    <w:p w14:paraId="03A9AB38" w14:textId="77777777" w:rsidR="00FE6F43" w:rsidRPr="000D49CF" w:rsidRDefault="00FE6F43" w:rsidP="00FE6F43">
      <w:pPr>
        <w:pStyle w:val="PARRAFOS"/>
        <w:spacing w:line="240" w:lineRule="auto"/>
        <w:jc w:val="center"/>
      </w:pPr>
    </w:p>
    <w:tbl>
      <w:tblPr>
        <w:tblW w:w="9355"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686"/>
        <w:gridCol w:w="2693"/>
        <w:gridCol w:w="2835"/>
        <w:gridCol w:w="141"/>
      </w:tblGrid>
      <w:tr w:rsidR="0061713F" w:rsidRPr="00B634B9" w14:paraId="5599C9CF" w14:textId="77777777" w:rsidTr="00B634B9">
        <w:trPr>
          <w:gridAfter w:val="1"/>
          <w:wAfter w:w="141" w:type="dxa"/>
          <w:jc w:val="center"/>
        </w:trPr>
        <w:tc>
          <w:tcPr>
            <w:tcW w:w="3686" w:type="dxa"/>
            <w:tcBorders>
              <w:top w:val="single" w:sz="8" w:space="0" w:color="000000"/>
              <w:bottom w:val="single" w:sz="8" w:space="0" w:color="000000"/>
              <w:right w:val="none" w:sz="6" w:space="0" w:color="auto"/>
            </w:tcBorders>
            <w:shd w:val="clear" w:color="auto" w:fill="E1E0E0"/>
            <w:tcMar>
              <w:top w:w="144" w:type="nil"/>
              <w:right w:w="144" w:type="nil"/>
            </w:tcMar>
          </w:tcPr>
          <w:p w14:paraId="40340BE7" w14:textId="77777777" w:rsidR="0061713F" w:rsidRPr="00B634B9" w:rsidRDefault="0061713F" w:rsidP="00DB0D53">
            <w:pPr>
              <w:autoSpaceDE w:val="0"/>
              <w:autoSpaceDN w:val="0"/>
              <w:adjustRightInd w:val="0"/>
              <w:spacing w:after="0" w:line="360" w:lineRule="auto"/>
              <w:jc w:val="center"/>
              <w:rPr>
                <w:rFonts w:ascii="Arial" w:hAnsi="Arial" w:cs="Arial"/>
                <w:color w:val="000000"/>
                <w:sz w:val="24"/>
                <w:szCs w:val="24"/>
                <w:lang w:val="es-MX"/>
              </w:rPr>
            </w:pPr>
            <w:r w:rsidRPr="00B634B9">
              <w:rPr>
                <w:rFonts w:ascii="Arial" w:hAnsi="Arial" w:cs="Arial"/>
                <w:b/>
                <w:bCs/>
                <w:color w:val="000000"/>
                <w:sz w:val="24"/>
                <w:szCs w:val="24"/>
                <w:lang w:val="es-MX"/>
              </w:rPr>
              <w:t>Microorganismo</w:t>
            </w:r>
          </w:p>
        </w:tc>
        <w:tc>
          <w:tcPr>
            <w:tcW w:w="2693" w:type="dxa"/>
            <w:tcBorders>
              <w:top w:val="single" w:sz="8" w:space="0" w:color="000000"/>
              <w:left w:val="none" w:sz="6" w:space="0" w:color="auto"/>
              <w:bottom w:val="single" w:sz="8" w:space="0" w:color="000000"/>
              <w:right w:val="none" w:sz="6" w:space="0" w:color="auto"/>
            </w:tcBorders>
            <w:shd w:val="clear" w:color="auto" w:fill="E1E0E0"/>
            <w:tcMar>
              <w:top w:w="144" w:type="nil"/>
              <w:right w:w="144" w:type="nil"/>
            </w:tcMar>
          </w:tcPr>
          <w:p w14:paraId="27B982AC" w14:textId="77777777" w:rsidR="0061713F" w:rsidRPr="00B634B9" w:rsidRDefault="0061713F" w:rsidP="00DB0D53">
            <w:pPr>
              <w:autoSpaceDE w:val="0"/>
              <w:autoSpaceDN w:val="0"/>
              <w:adjustRightInd w:val="0"/>
              <w:spacing w:after="0" w:line="360" w:lineRule="auto"/>
              <w:jc w:val="center"/>
              <w:rPr>
                <w:rFonts w:ascii="Arial" w:hAnsi="Arial" w:cs="Arial"/>
                <w:color w:val="000000"/>
                <w:sz w:val="24"/>
                <w:szCs w:val="24"/>
                <w:lang w:val="es-MX"/>
              </w:rPr>
            </w:pPr>
            <w:r w:rsidRPr="00B634B9">
              <w:rPr>
                <w:rFonts w:ascii="Arial" w:hAnsi="Arial" w:cs="Arial"/>
                <w:b/>
                <w:bCs/>
                <w:color w:val="000000"/>
                <w:sz w:val="24"/>
                <w:szCs w:val="24"/>
                <w:lang w:val="es-MX"/>
              </w:rPr>
              <w:t>Cáscara con membrana</w:t>
            </w:r>
          </w:p>
        </w:tc>
        <w:tc>
          <w:tcPr>
            <w:tcW w:w="2835" w:type="dxa"/>
            <w:tcBorders>
              <w:top w:val="single" w:sz="8" w:space="0" w:color="000000"/>
              <w:left w:val="none" w:sz="6" w:space="0" w:color="auto"/>
              <w:bottom w:val="single" w:sz="8" w:space="0" w:color="000000"/>
            </w:tcBorders>
            <w:shd w:val="clear" w:color="auto" w:fill="E1E0E0"/>
            <w:tcMar>
              <w:top w:w="144" w:type="nil"/>
              <w:right w:w="144" w:type="nil"/>
            </w:tcMar>
          </w:tcPr>
          <w:p w14:paraId="12D6CD97" w14:textId="77777777" w:rsidR="0061713F" w:rsidRPr="00B634B9" w:rsidRDefault="0061713F" w:rsidP="00DB0D53">
            <w:pPr>
              <w:autoSpaceDE w:val="0"/>
              <w:autoSpaceDN w:val="0"/>
              <w:adjustRightInd w:val="0"/>
              <w:spacing w:after="0" w:line="360" w:lineRule="auto"/>
              <w:jc w:val="center"/>
              <w:rPr>
                <w:rFonts w:ascii="Arial" w:hAnsi="Arial" w:cs="Arial"/>
                <w:color w:val="000000"/>
                <w:sz w:val="24"/>
                <w:szCs w:val="24"/>
                <w:lang w:val="es-MX"/>
              </w:rPr>
            </w:pPr>
            <w:r w:rsidRPr="00B634B9">
              <w:rPr>
                <w:rFonts w:ascii="Arial" w:hAnsi="Arial" w:cs="Arial"/>
                <w:b/>
                <w:bCs/>
                <w:color w:val="000000"/>
                <w:sz w:val="24"/>
                <w:szCs w:val="24"/>
                <w:lang w:val="es-MX"/>
              </w:rPr>
              <w:t>Cáscara sin membrana</w:t>
            </w:r>
          </w:p>
        </w:tc>
      </w:tr>
      <w:tr w:rsidR="0061713F" w:rsidRPr="00B634B9" w14:paraId="7A1A99BF" w14:textId="77777777" w:rsidTr="00B634B9">
        <w:tblPrEx>
          <w:tblBorders>
            <w:top w:val="none" w:sz="0" w:space="0" w:color="auto"/>
          </w:tblBorders>
        </w:tblPrEx>
        <w:trPr>
          <w:jc w:val="center"/>
        </w:trPr>
        <w:tc>
          <w:tcPr>
            <w:tcW w:w="3686" w:type="dxa"/>
            <w:tcBorders>
              <w:top w:val="none" w:sz="6" w:space="0" w:color="auto"/>
              <w:bottom w:val="none" w:sz="6" w:space="0" w:color="auto"/>
              <w:right w:val="none" w:sz="6" w:space="0" w:color="auto"/>
            </w:tcBorders>
            <w:tcMar>
              <w:top w:w="144" w:type="nil"/>
              <w:right w:w="144" w:type="nil"/>
            </w:tcMar>
          </w:tcPr>
          <w:p w14:paraId="07DFEDA2"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Aerobios Mesófilos (UFC/g)</w:t>
            </w:r>
          </w:p>
        </w:tc>
        <w:tc>
          <w:tcPr>
            <w:tcW w:w="2693" w:type="dxa"/>
            <w:tcBorders>
              <w:top w:val="none" w:sz="6" w:space="0" w:color="auto"/>
              <w:left w:val="none" w:sz="6" w:space="0" w:color="auto"/>
              <w:bottom w:val="none" w:sz="6" w:space="0" w:color="auto"/>
              <w:right w:val="none" w:sz="6" w:space="0" w:color="auto"/>
            </w:tcBorders>
            <w:tcMar>
              <w:top w:w="144" w:type="nil"/>
              <w:right w:w="144" w:type="nil"/>
            </w:tcMar>
          </w:tcPr>
          <w:p w14:paraId="34AC14C1" w14:textId="613725C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2</w:t>
            </w:r>
            <w:r w:rsidR="00DB0D53" w:rsidRPr="00B634B9">
              <w:rPr>
                <w:rFonts w:ascii="Arial" w:hAnsi="Arial" w:cs="Arial"/>
                <w:color w:val="000000"/>
                <w:sz w:val="24"/>
                <w:szCs w:val="24"/>
                <w:lang w:val="es-MX"/>
              </w:rPr>
              <w:t>7</w:t>
            </w:r>
            <w:r w:rsidRPr="00B634B9">
              <w:rPr>
                <w:rFonts w:ascii="Arial" w:hAnsi="Arial" w:cs="Arial"/>
                <w:color w:val="000000"/>
                <w:sz w:val="24"/>
                <w:szCs w:val="24"/>
                <w:lang w:val="es-MX"/>
              </w:rPr>
              <w:t>00</w:t>
            </w:r>
          </w:p>
        </w:tc>
        <w:tc>
          <w:tcPr>
            <w:tcW w:w="2976" w:type="dxa"/>
            <w:gridSpan w:val="2"/>
            <w:tcBorders>
              <w:top w:val="none" w:sz="6" w:space="0" w:color="auto"/>
              <w:left w:val="none" w:sz="6" w:space="0" w:color="auto"/>
              <w:bottom w:val="none" w:sz="6" w:space="0" w:color="auto"/>
            </w:tcBorders>
            <w:tcMar>
              <w:top w:w="144" w:type="nil"/>
              <w:right w:w="144" w:type="nil"/>
            </w:tcMar>
          </w:tcPr>
          <w:p w14:paraId="48A4ECBB" w14:textId="6384DD60"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1</w:t>
            </w:r>
            <w:r w:rsidR="00DB0D53" w:rsidRPr="00B634B9">
              <w:rPr>
                <w:rFonts w:ascii="Arial" w:hAnsi="Arial" w:cs="Arial"/>
                <w:color w:val="000000"/>
                <w:sz w:val="24"/>
                <w:szCs w:val="24"/>
                <w:lang w:val="es-MX"/>
              </w:rPr>
              <w:t>2</w:t>
            </w:r>
            <w:r w:rsidRPr="00B634B9">
              <w:rPr>
                <w:rFonts w:ascii="Arial" w:hAnsi="Arial" w:cs="Arial"/>
                <w:color w:val="000000"/>
                <w:sz w:val="24"/>
                <w:szCs w:val="24"/>
                <w:lang w:val="es-MX"/>
              </w:rPr>
              <w:t>00</w:t>
            </w:r>
          </w:p>
        </w:tc>
      </w:tr>
      <w:tr w:rsidR="0061713F" w:rsidRPr="00B634B9" w14:paraId="2BC9D847" w14:textId="77777777" w:rsidTr="00B634B9">
        <w:tblPrEx>
          <w:tblBorders>
            <w:top w:val="none" w:sz="0" w:space="0" w:color="auto"/>
          </w:tblBorders>
        </w:tblPrEx>
        <w:trPr>
          <w:jc w:val="center"/>
        </w:trPr>
        <w:tc>
          <w:tcPr>
            <w:tcW w:w="3686" w:type="dxa"/>
            <w:tcBorders>
              <w:top w:val="none" w:sz="6" w:space="0" w:color="auto"/>
              <w:bottom w:val="none" w:sz="6" w:space="0" w:color="auto"/>
              <w:right w:val="none" w:sz="6" w:space="0" w:color="auto"/>
            </w:tcBorders>
            <w:tcMar>
              <w:top w:w="144" w:type="nil"/>
              <w:right w:w="144" w:type="nil"/>
            </w:tcMar>
          </w:tcPr>
          <w:p w14:paraId="69893017"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Recuento de Mohos (UFC/g)</w:t>
            </w:r>
          </w:p>
        </w:tc>
        <w:tc>
          <w:tcPr>
            <w:tcW w:w="2693" w:type="dxa"/>
            <w:tcBorders>
              <w:top w:val="none" w:sz="6" w:space="0" w:color="auto"/>
              <w:left w:val="none" w:sz="6" w:space="0" w:color="auto"/>
              <w:bottom w:val="none" w:sz="6" w:space="0" w:color="auto"/>
              <w:right w:val="none" w:sz="6" w:space="0" w:color="auto"/>
            </w:tcBorders>
            <w:tcMar>
              <w:top w:w="144" w:type="nil"/>
              <w:right w:w="144" w:type="nil"/>
            </w:tcMar>
          </w:tcPr>
          <w:p w14:paraId="4F06DE5C"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10</w:t>
            </w:r>
          </w:p>
        </w:tc>
        <w:tc>
          <w:tcPr>
            <w:tcW w:w="2976" w:type="dxa"/>
            <w:gridSpan w:val="2"/>
            <w:tcBorders>
              <w:top w:val="none" w:sz="6" w:space="0" w:color="auto"/>
              <w:left w:val="none" w:sz="6" w:space="0" w:color="auto"/>
              <w:bottom w:val="none" w:sz="6" w:space="0" w:color="auto"/>
            </w:tcBorders>
            <w:tcMar>
              <w:top w:w="144" w:type="nil"/>
              <w:right w:w="144" w:type="nil"/>
            </w:tcMar>
          </w:tcPr>
          <w:p w14:paraId="558D60DD" w14:textId="1E389A98"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5</w:t>
            </w:r>
            <w:r w:rsidR="0061713F" w:rsidRPr="00B634B9">
              <w:rPr>
                <w:rFonts w:ascii="Arial" w:hAnsi="Arial" w:cs="Arial"/>
                <w:color w:val="000000"/>
                <w:sz w:val="24"/>
                <w:szCs w:val="24"/>
                <w:lang w:val="es-MX"/>
              </w:rPr>
              <w:t>0</w:t>
            </w:r>
          </w:p>
        </w:tc>
      </w:tr>
      <w:tr w:rsidR="0061713F" w:rsidRPr="00B634B9" w14:paraId="37572F82" w14:textId="77777777" w:rsidTr="00B634B9">
        <w:tblPrEx>
          <w:tblBorders>
            <w:top w:val="none" w:sz="0" w:space="0" w:color="auto"/>
          </w:tblBorders>
        </w:tblPrEx>
        <w:trPr>
          <w:jc w:val="center"/>
        </w:trPr>
        <w:tc>
          <w:tcPr>
            <w:tcW w:w="3686" w:type="dxa"/>
            <w:tcBorders>
              <w:top w:val="none" w:sz="6" w:space="0" w:color="auto"/>
              <w:bottom w:val="none" w:sz="6" w:space="0" w:color="auto"/>
              <w:right w:val="none" w:sz="6" w:space="0" w:color="auto"/>
            </w:tcBorders>
            <w:tcMar>
              <w:top w:w="144" w:type="nil"/>
              <w:right w:w="144" w:type="nil"/>
            </w:tcMar>
          </w:tcPr>
          <w:p w14:paraId="797AD509"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Recuento de Levaduras (UFC/g)</w:t>
            </w:r>
          </w:p>
        </w:tc>
        <w:tc>
          <w:tcPr>
            <w:tcW w:w="2693" w:type="dxa"/>
            <w:tcBorders>
              <w:top w:val="none" w:sz="6" w:space="0" w:color="auto"/>
              <w:left w:val="none" w:sz="6" w:space="0" w:color="auto"/>
              <w:bottom w:val="none" w:sz="6" w:space="0" w:color="auto"/>
              <w:right w:val="none" w:sz="6" w:space="0" w:color="auto"/>
            </w:tcBorders>
            <w:tcMar>
              <w:top w:w="144" w:type="nil"/>
              <w:right w:w="144" w:type="nil"/>
            </w:tcMar>
          </w:tcPr>
          <w:p w14:paraId="784BB1C7" w14:textId="7C8F693F"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&lt;</w:t>
            </w:r>
            <w:r w:rsidR="0061713F" w:rsidRPr="00B634B9">
              <w:rPr>
                <w:rFonts w:ascii="Arial" w:hAnsi="Arial" w:cs="Arial"/>
                <w:color w:val="000000"/>
                <w:sz w:val="24"/>
                <w:szCs w:val="24"/>
                <w:lang w:val="es-MX"/>
              </w:rPr>
              <w:t>10</w:t>
            </w:r>
          </w:p>
        </w:tc>
        <w:tc>
          <w:tcPr>
            <w:tcW w:w="2976" w:type="dxa"/>
            <w:gridSpan w:val="2"/>
            <w:tcBorders>
              <w:top w:val="none" w:sz="6" w:space="0" w:color="auto"/>
              <w:left w:val="none" w:sz="6" w:space="0" w:color="auto"/>
              <w:bottom w:val="none" w:sz="6" w:space="0" w:color="auto"/>
            </w:tcBorders>
            <w:tcMar>
              <w:top w:w="144" w:type="nil"/>
              <w:right w:w="144" w:type="nil"/>
            </w:tcMar>
          </w:tcPr>
          <w:p w14:paraId="0AF014B6"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&lt;10</w:t>
            </w:r>
          </w:p>
        </w:tc>
      </w:tr>
      <w:tr w:rsidR="0061713F" w:rsidRPr="00B634B9" w14:paraId="4937966C" w14:textId="77777777" w:rsidTr="00B634B9">
        <w:tblPrEx>
          <w:tblBorders>
            <w:top w:val="none" w:sz="0" w:space="0" w:color="auto"/>
          </w:tblBorders>
        </w:tblPrEx>
        <w:trPr>
          <w:jc w:val="center"/>
        </w:trPr>
        <w:tc>
          <w:tcPr>
            <w:tcW w:w="3686" w:type="dxa"/>
            <w:tcBorders>
              <w:top w:val="none" w:sz="6" w:space="0" w:color="auto"/>
              <w:bottom w:val="none" w:sz="6" w:space="0" w:color="auto"/>
              <w:right w:val="none" w:sz="6" w:space="0" w:color="auto"/>
            </w:tcBorders>
            <w:tcMar>
              <w:top w:w="144" w:type="nil"/>
              <w:right w:w="144" w:type="nil"/>
            </w:tcMar>
          </w:tcPr>
          <w:p w14:paraId="26C65A35"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Coliformes Totales (UFC/g)</w:t>
            </w:r>
          </w:p>
        </w:tc>
        <w:tc>
          <w:tcPr>
            <w:tcW w:w="2693" w:type="dxa"/>
            <w:tcBorders>
              <w:top w:val="none" w:sz="6" w:space="0" w:color="auto"/>
              <w:left w:val="none" w:sz="6" w:space="0" w:color="auto"/>
              <w:bottom w:val="none" w:sz="6" w:space="0" w:color="auto"/>
              <w:right w:val="none" w:sz="6" w:space="0" w:color="auto"/>
            </w:tcBorders>
            <w:tcMar>
              <w:top w:w="144" w:type="nil"/>
              <w:right w:w="144" w:type="nil"/>
            </w:tcMar>
          </w:tcPr>
          <w:p w14:paraId="227F5DC6" w14:textId="1292481A"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36</w:t>
            </w:r>
            <w:r w:rsidR="0061713F" w:rsidRPr="00B634B9">
              <w:rPr>
                <w:rFonts w:ascii="Arial" w:hAnsi="Arial" w:cs="Arial"/>
                <w:color w:val="000000"/>
                <w:sz w:val="24"/>
                <w:szCs w:val="24"/>
                <w:lang w:val="es-MX"/>
              </w:rPr>
              <w:t>0</w:t>
            </w:r>
          </w:p>
        </w:tc>
        <w:tc>
          <w:tcPr>
            <w:tcW w:w="2976" w:type="dxa"/>
            <w:gridSpan w:val="2"/>
            <w:tcBorders>
              <w:top w:val="none" w:sz="6" w:space="0" w:color="auto"/>
              <w:left w:val="none" w:sz="6" w:space="0" w:color="auto"/>
              <w:bottom w:val="none" w:sz="6" w:space="0" w:color="auto"/>
            </w:tcBorders>
            <w:tcMar>
              <w:top w:w="144" w:type="nil"/>
              <w:right w:w="144" w:type="nil"/>
            </w:tcMar>
          </w:tcPr>
          <w:p w14:paraId="0B3D4974" w14:textId="0A5759B9"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18</w:t>
            </w:r>
            <w:r w:rsidR="0061713F" w:rsidRPr="00B634B9">
              <w:rPr>
                <w:rFonts w:ascii="Arial" w:hAnsi="Arial" w:cs="Arial"/>
                <w:color w:val="000000"/>
                <w:sz w:val="24"/>
                <w:szCs w:val="24"/>
                <w:lang w:val="es-MX"/>
              </w:rPr>
              <w:t>0</w:t>
            </w:r>
          </w:p>
        </w:tc>
      </w:tr>
      <w:tr w:rsidR="0061713F" w:rsidRPr="00B634B9" w14:paraId="4582DEE6" w14:textId="77777777" w:rsidTr="00B634B9">
        <w:tblPrEx>
          <w:tblBorders>
            <w:top w:val="none" w:sz="0" w:space="0" w:color="auto"/>
          </w:tblBorders>
        </w:tblPrEx>
        <w:trPr>
          <w:jc w:val="center"/>
        </w:trPr>
        <w:tc>
          <w:tcPr>
            <w:tcW w:w="3686" w:type="dxa"/>
            <w:tcBorders>
              <w:top w:val="none" w:sz="6" w:space="0" w:color="auto"/>
              <w:bottom w:val="none" w:sz="6" w:space="0" w:color="auto"/>
              <w:right w:val="none" w:sz="6" w:space="0" w:color="auto"/>
            </w:tcBorders>
            <w:tcMar>
              <w:top w:w="144" w:type="nil"/>
              <w:right w:w="144" w:type="nil"/>
            </w:tcMar>
          </w:tcPr>
          <w:p w14:paraId="7492784F"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proofErr w:type="spellStart"/>
            <w:r w:rsidRPr="00B634B9">
              <w:rPr>
                <w:rFonts w:ascii="Arial" w:hAnsi="Arial" w:cs="Arial"/>
                <w:i/>
                <w:iCs/>
                <w:color w:val="000000"/>
                <w:sz w:val="24"/>
                <w:szCs w:val="24"/>
                <w:lang w:val="es-MX"/>
              </w:rPr>
              <w:t>Escherichia</w:t>
            </w:r>
            <w:proofErr w:type="spellEnd"/>
            <w:r w:rsidRPr="00B634B9">
              <w:rPr>
                <w:rFonts w:ascii="Arial" w:hAnsi="Arial" w:cs="Arial"/>
                <w:i/>
                <w:iCs/>
                <w:color w:val="000000"/>
                <w:sz w:val="24"/>
                <w:szCs w:val="24"/>
                <w:lang w:val="es-MX"/>
              </w:rPr>
              <w:t xml:space="preserve"> </w:t>
            </w:r>
            <w:proofErr w:type="spellStart"/>
            <w:r w:rsidRPr="00B634B9">
              <w:rPr>
                <w:rFonts w:ascii="Arial" w:hAnsi="Arial" w:cs="Arial"/>
                <w:i/>
                <w:iCs/>
                <w:color w:val="000000"/>
                <w:sz w:val="24"/>
                <w:szCs w:val="24"/>
                <w:lang w:val="es-MX"/>
              </w:rPr>
              <w:t>coli</w:t>
            </w:r>
            <w:proofErr w:type="spellEnd"/>
            <w:r w:rsidRPr="00B634B9">
              <w:rPr>
                <w:rFonts w:ascii="Arial" w:hAnsi="Arial" w:cs="Arial"/>
                <w:i/>
                <w:iCs/>
                <w:color w:val="000000"/>
                <w:sz w:val="24"/>
                <w:szCs w:val="24"/>
                <w:lang w:val="es-MX"/>
              </w:rPr>
              <w:t xml:space="preserve"> </w:t>
            </w:r>
            <w:r w:rsidRPr="00B634B9">
              <w:rPr>
                <w:rFonts w:ascii="Arial" w:hAnsi="Arial" w:cs="Arial"/>
                <w:color w:val="000000"/>
                <w:sz w:val="24"/>
                <w:szCs w:val="24"/>
                <w:lang w:val="es-MX"/>
              </w:rPr>
              <w:t>(UFC/g)</w:t>
            </w:r>
          </w:p>
        </w:tc>
        <w:tc>
          <w:tcPr>
            <w:tcW w:w="2693" w:type="dxa"/>
            <w:tcBorders>
              <w:top w:val="none" w:sz="6" w:space="0" w:color="auto"/>
              <w:left w:val="none" w:sz="6" w:space="0" w:color="auto"/>
              <w:bottom w:val="none" w:sz="6" w:space="0" w:color="auto"/>
              <w:right w:val="none" w:sz="6" w:space="0" w:color="auto"/>
            </w:tcBorders>
            <w:tcMar>
              <w:top w:w="144" w:type="nil"/>
              <w:right w:w="144" w:type="nil"/>
            </w:tcMar>
          </w:tcPr>
          <w:p w14:paraId="321E6F0D" w14:textId="3447374D"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26</w:t>
            </w:r>
            <w:r w:rsidR="0061713F" w:rsidRPr="00B634B9">
              <w:rPr>
                <w:rFonts w:ascii="Arial" w:hAnsi="Arial" w:cs="Arial"/>
                <w:color w:val="000000"/>
                <w:sz w:val="24"/>
                <w:szCs w:val="24"/>
                <w:lang w:val="es-MX"/>
              </w:rPr>
              <w:t>0</w:t>
            </w:r>
          </w:p>
        </w:tc>
        <w:tc>
          <w:tcPr>
            <w:tcW w:w="2976" w:type="dxa"/>
            <w:gridSpan w:val="2"/>
            <w:tcBorders>
              <w:top w:val="none" w:sz="6" w:space="0" w:color="auto"/>
              <w:left w:val="none" w:sz="6" w:space="0" w:color="auto"/>
              <w:bottom w:val="none" w:sz="6" w:space="0" w:color="auto"/>
            </w:tcBorders>
            <w:tcMar>
              <w:top w:w="144" w:type="nil"/>
              <w:right w:w="144" w:type="nil"/>
            </w:tcMar>
          </w:tcPr>
          <w:p w14:paraId="54972568" w14:textId="3A4D8297" w:rsidR="0061713F" w:rsidRPr="00B634B9" w:rsidRDefault="00DB0D53"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2</w:t>
            </w:r>
            <w:r w:rsidR="0061713F" w:rsidRPr="00B634B9">
              <w:rPr>
                <w:rFonts w:ascii="Arial" w:hAnsi="Arial" w:cs="Arial"/>
                <w:color w:val="000000"/>
                <w:sz w:val="24"/>
                <w:szCs w:val="24"/>
                <w:lang w:val="es-MX"/>
              </w:rPr>
              <w:t>0</w:t>
            </w:r>
          </w:p>
        </w:tc>
      </w:tr>
      <w:tr w:rsidR="0061713F" w:rsidRPr="00B634B9" w14:paraId="3B7A5005" w14:textId="77777777" w:rsidTr="00B634B9">
        <w:trPr>
          <w:jc w:val="center"/>
        </w:trPr>
        <w:tc>
          <w:tcPr>
            <w:tcW w:w="3686" w:type="dxa"/>
            <w:tcBorders>
              <w:top w:val="none" w:sz="6" w:space="0" w:color="auto"/>
              <w:bottom w:val="single" w:sz="8" w:space="0" w:color="000000"/>
              <w:right w:val="none" w:sz="6" w:space="0" w:color="auto"/>
            </w:tcBorders>
            <w:tcMar>
              <w:top w:w="144" w:type="nil"/>
              <w:right w:w="144" w:type="nil"/>
            </w:tcMar>
          </w:tcPr>
          <w:p w14:paraId="48ADE868"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i/>
                <w:iCs/>
                <w:color w:val="000000"/>
                <w:sz w:val="24"/>
                <w:szCs w:val="24"/>
                <w:lang w:val="es-MX"/>
              </w:rPr>
              <w:t xml:space="preserve">Salmonella </w:t>
            </w:r>
            <w:proofErr w:type="spellStart"/>
            <w:r w:rsidRPr="00B634B9">
              <w:rPr>
                <w:rFonts w:ascii="Arial" w:hAnsi="Arial" w:cs="Arial"/>
                <w:i/>
                <w:iCs/>
                <w:color w:val="000000"/>
                <w:sz w:val="24"/>
                <w:szCs w:val="24"/>
                <w:lang w:val="es-MX"/>
              </w:rPr>
              <w:t>spp</w:t>
            </w:r>
            <w:proofErr w:type="spellEnd"/>
            <w:r w:rsidRPr="00B634B9">
              <w:rPr>
                <w:rFonts w:ascii="Arial" w:hAnsi="Arial" w:cs="Arial"/>
                <w:i/>
                <w:iCs/>
                <w:color w:val="000000"/>
                <w:sz w:val="24"/>
                <w:szCs w:val="24"/>
                <w:lang w:val="es-MX"/>
              </w:rPr>
              <w:t xml:space="preserve"> *</w:t>
            </w:r>
          </w:p>
        </w:tc>
        <w:tc>
          <w:tcPr>
            <w:tcW w:w="2693" w:type="dxa"/>
            <w:tcBorders>
              <w:top w:val="none" w:sz="6" w:space="0" w:color="auto"/>
              <w:left w:val="none" w:sz="6" w:space="0" w:color="auto"/>
              <w:bottom w:val="single" w:sz="8" w:space="0" w:color="000000"/>
              <w:right w:val="none" w:sz="6" w:space="0" w:color="auto"/>
            </w:tcBorders>
            <w:tcMar>
              <w:top w:w="144" w:type="nil"/>
              <w:right w:w="144" w:type="nil"/>
            </w:tcMar>
          </w:tcPr>
          <w:p w14:paraId="52B9C93A"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Ausencia</w:t>
            </w:r>
          </w:p>
        </w:tc>
        <w:tc>
          <w:tcPr>
            <w:tcW w:w="2976" w:type="dxa"/>
            <w:gridSpan w:val="2"/>
            <w:tcBorders>
              <w:top w:val="none" w:sz="6" w:space="0" w:color="auto"/>
              <w:left w:val="none" w:sz="6" w:space="0" w:color="auto"/>
              <w:bottom w:val="single" w:sz="8" w:space="0" w:color="000000"/>
            </w:tcBorders>
            <w:tcMar>
              <w:top w:w="144" w:type="nil"/>
              <w:right w:w="144" w:type="nil"/>
            </w:tcMar>
          </w:tcPr>
          <w:p w14:paraId="3C69A20B" w14:textId="77777777" w:rsidR="0061713F" w:rsidRPr="00B634B9" w:rsidRDefault="0061713F" w:rsidP="00F81815">
            <w:pPr>
              <w:autoSpaceDE w:val="0"/>
              <w:autoSpaceDN w:val="0"/>
              <w:adjustRightInd w:val="0"/>
              <w:spacing w:after="26" w:line="360" w:lineRule="auto"/>
              <w:jc w:val="center"/>
              <w:rPr>
                <w:rFonts w:ascii="Arial" w:hAnsi="Arial" w:cs="Arial"/>
                <w:color w:val="000000"/>
                <w:sz w:val="24"/>
                <w:szCs w:val="24"/>
                <w:lang w:val="es-MX"/>
              </w:rPr>
            </w:pPr>
            <w:r w:rsidRPr="00B634B9">
              <w:rPr>
                <w:rFonts w:ascii="Arial" w:hAnsi="Arial" w:cs="Arial"/>
                <w:color w:val="000000"/>
                <w:sz w:val="24"/>
                <w:szCs w:val="24"/>
                <w:lang w:val="es-MX"/>
              </w:rPr>
              <w:t>Ausencia</w:t>
            </w:r>
          </w:p>
        </w:tc>
      </w:tr>
    </w:tbl>
    <w:p w14:paraId="23D9E439" w14:textId="15F53003" w:rsidR="0061713F" w:rsidRPr="00B866F3" w:rsidRDefault="0061713F" w:rsidP="005018B5">
      <w:pPr>
        <w:autoSpaceDE w:val="0"/>
        <w:autoSpaceDN w:val="0"/>
        <w:adjustRightInd w:val="0"/>
        <w:spacing w:after="0" w:line="240" w:lineRule="auto"/>
        <w:jc w:val="both"/>
        <w:rPr>
          <w:rFonts w:ascii="Arial" w:hAnsi="Arial" w:cs="Arial"/>
          <w:color w:val="000000"/>
          <w:lang w:val="es-MX"/>
        </w:rPr>
      </w:pPr>
      <w:r w:rsidRPr="00FD6FD1">
        <w:rPr>
          <w:color w:val="000000"/>
          <w:lang w:val="es-MX"/>
        </w:rPr>
        <w:t> </w:t>
      </w:r>
      <w:r w:rsidRPr="00B866F3">
        <w:rPr>
          <w:rFonts w:ascii="Arial" w:hAnsi="Arial" w:cs="Arial"/>
          <w:color w:val="000000"/>
          <w:lang w:val="es-MX"/>
        </w:rPr>
        <w:t>*De acuerdo con NTC 6116 de 2015</w:t>
      </w:r>
      <w:r w:rsidR="005018B5" w:rsidRPr="00B866F3">
        <w:rPr>
          <w:rFonts w:ascii="Arial" w:hAnsi="Arial" w:cs="Arial"/>
          <w:color w:val="000000"/>
          <w:lang w:val="es-MX"/>
        </w:rPr>
        <w:t xml:space="preserve">                       </w:t>
      </w:r>
      <w:r w:rsidRPr="00B866F3">
        <w:rPr>
          <w:rFonts w:ascii="Arial" w:hAnsi="Arial" w:cs="Arial"/>
          <w:color w:val="000000"/>
          <w:lang w:val="es-MX"/>
        </w:rPr>
        <w:t>UFC: Unidades Formadoras de Colonias.</w:t>
      </w:r>
    </w:p>
    <w:p w14:paraId="715DFACC" w14:textId="2D629884" w:rsidR="005018B5" w:rsidRDefault="0061713F" w:rsidP="00687881">
      <w:pPr>
        <w:autoSpaceDE w:val="0"/>
        <w:autoSpaceDN w:val="0"/>
        <w:adjustRightInd w:val="0"/>
        <w:spacing w:after="0" w:line="240" w:lineRule="auto"/>
        <w:jc w:val="both"/>
      </w:pPr>
      <w:r w:rsidRPr="00FD6FD1">
        <w:rPr>
          <w:color w:val="000000"/>
          <w:lang w:val="es-MX"/>
        </w:rPr>
        <w:t> </w:t>
      </w:r>
    </w:p>
    <w:p w14:paraId="3ACE8B12" w14:textId="1640B85B" w:rsidR="0061713F" w:rsidRPr="005018B5" w:rsidRDefault="0061713F" w:rsidP="00E665DF">
      <w:pPr>
        <w:pStyle w:val="PARRAFOS"/>
      </w:pPr>
      <w:r w:rsidRPr="005018B5">
        <w:lastRenderedPageBreak/>
        <w:t xml:space="preserve">Los resultados microbiológicos mostraron que, en los recuentos de microorganismos indicadores como bacterias aerobias mesófilas, levaduras, coliformes totales y </w:t>
      </w:r>
      <w:r w:rsidRPr="005018B5">
        <w:rPr>
          <w:i/>
          <w:iCs/>
        </w:rPr>
        <w:t xml:space="preserve">E. </w:t>
      </w:r>
      <w:proofErr w:type="spellStart"/>
      <w:r w:rsidRPr="005018B5">
        <w:rPr>
          <w:i/>
          <w:iCs/>
        </w:rPr>
        <w:t>coli</w:t>
      </w:r>
      <w:proofErr w:type="spellEnd"/>
      <w:r w:rsidRPr="005018B5">
        <w:t xml:space="preserve"> se evidenció mayor crecimiento en las cáscaras con membranas intersticiales, excepto en el caso de mohos el cual fue ligeramente mayor para la muestra sin membrana; lo cual confirma que las membranas intersticiales favorecen un poco más el crecimiento microbiano, debido al mayor contenido de proteína presente en estas; el cual resulta ser un excelente sustrato para la viabilidad de estos microorganismos. Sin embargo, los indicadores de calidad mostraron unos recuentos bajos que podrían garantizar la inocuidad del producto final </w:t>
      </w:r>
      <w:r w:rsidR="00AF1E88">
        <w:t>obtenido</w:t>
      </w:r>
      <w:r w:rsidRPr="005018B5">
        <w:t xml:space="preserve"> de las cáscaras de huevo, teniendo en cuenta que la microbiota tiende a quedar retenida en la superficie de </w:t>
      </w:r>
      <w:r w:rsidR="00AF1E88">
        <w:t>este sustrato</w:t>
      </w:r>
      <w:r w:rsidRPr="005018B5">
        <w:t xml:space="preserve"> y lo más importante; con ausencia de patógenos como </w:t>
      </w:r>
      <w:r w:rsidRPr="00AF1E88">
        <w:rPr>
          <w:i/>
          <w:iCs/>
        </w:rPr>
        <w:t xml:space="preserve">Salmonella </w:t>
      </w:r>
      <w:proofErr w:type="spellStart"/>
      <w:r w:rsidRPr="00AF1E88">
        <w:rPr>
          <w:i/>
          <w:iCs/>
        </w:rPr>
        <w:t>spp</w:t>
      </w:r>
      <w:proofErr w:type="spellEnd"/>
      <w:r w:rsidRPr="00AF1E88">
        <w:t>,</w:t>
      </w:r>
      <w:r w:rsidRPr="005018B5">
        <w:t xml:space="preserve"> ya que este microorganismo suele contaminar el huevo después de la ovoposición por ser de naturaleza entérico (</w:t>
      </w:r>
      <w:proofErr w:type="spellStart"/>
      <w:r w:rsidR="00222CA1" w:rsidRPr="00222CA1">
        <w:t>Agbaje</w:t>
      </w:r>
      <w:proofErr w:type="spellEnd"/>
      <w:r w:rsidRPr="00222CA1">
        <w:t>, 20</w:t>
      </w:r>
      <w:r w:rsidR="00222CA1" w:rsidRPr="00222CA1">
        <w:t>2</w:t>
      </w:r>
      <w:r w:rsidRPr="00222CA1">
        <w:t>1)</w:t>
      </w:r>
      <w:r w:rsidRPr="005018B5">
        <w:t>.</w:t>
      </w:r>
    </w:p>
    <w:p w14:paraId="58B34044" w14:textId="77777777" w:rsidR="00CF0E51" w:rsidRDefault="00CF0E51" w:rsidP="00E665DF">
      <w:pPr>
        <w:spacing w:after="0" w:line="360" w:lineRule="auto"/>
        <w:jc w:val="both"/>
        <w:rPr>
          <w:rFonts w:ascii="Arial" w:hAnsi="Arial" w:cs="Arial"/>
          <w:b/>
          <w:bCs/>
          <w:sz w:val="24"/>
          <w:szCs w:val="24"/>
        </w:rPr>
      </w:pPr>
      <w:bookmarkStart w:id="0" w:name="_Hlk207633909"/>
    </w:p>
    <w:p w14:paraId="5F5EAE66" w14:textId="331C1DE2" w:rsidR="001C1897" w:rsidRPr="00E665DF" w:rsidRDefault="001C1897" w:rsidP="00E665DF">
      <w:pPr>
        <w:spacing w:after="0" w:line="360" w:lineRule="auto"/>
        <w:jc w:val="both"/>
        <w:rPr>
          <w:rFonts w:ascii="Arial" w:hAnsi="Arial" w:cs="Arial"/>
          <w:b/>
          <w:bCs/>
          <w:sz w:val="24"/>
          <w:szCs w:val="24"/>
        </w:rPr>
      </w:pPr>
      <w:r w:rsidRPr="00E665DF">
        <w:rPr>
          <w:rFonts w:ascii="Arial" w:hAnsi="Arial" w:cs="Arial"/>
          <w:b/>
          <w:bCs/>
          <w:sz w:val="24"/>
          <w:szCs w:val="24"/>
        </w:rPr>
        <w:t>Características de las nanopartículas de CaCO</w:t>
      </w:r>
      <w:r w:rsidRPr="00E665DF">
        <w:rPr>
          <w:rFonts w:ascii="Arial" w:hAnsi="Arial" w:cs="Arial"/>
          <w:b/>
          <w:bCs/>
          <w:sz w:val="24"/>
          <w:szCs w:val="24"/>
          <w:vertAlign w:val="subscript"/>
        </w:rPr>
        <w:t>3</w:t>
      </w:r>
    </w:p>
    <w:p w14:paraId="6224CFA5" w14:textId="77777777" w:rsidR="00E665DF" w:rsidRDefault="00E665DF" w:rsidP="00E665DF">
      <w:pPr>
        <w:spacing w:after="0" w:line="360" w:lineRule="auto"/>
        <w:jc w:val="both"/>
        <w:rPr>
          <w:rFonts w:ascii="Arial" w:hAnsi="Arial" w:cs="Arial"/>
          <w:sz w:val="24"/>
          <w:szCs w:val="24"/>
        </w:rPr>
      </w:pPr>
    </w:p>
    <w:p w14:paraId="7A5B5EFB" w14:textId="3262BB03" w:rsidR="001C1897" w:rsidRDefault="00E665DF" w:rsidP="000E48F3">
      <w:pPr>
        <w:spacing w:after="0" w:line="360" w:lineRule="auto"/>
        <w:jc w:val="both"/>
        <w:rPr>
          <w:rFonts w:ascii="Arial" w:hAnsi="Arial" w:cs="Arial"/>
          <w:sz w:val="24"/>
          <w:szCs w:val="24"/>
        </w:rPr>
      </w:pPr>
      <w:r>
        <w:rPr>
          <w:rFonts w:ascii="Arial" w:hAnsi="Arial" w:cs="Arial"/>
          <w:sz w:val="24"/>
          <w:szCs w:val="24"/>
        </w:rPr>
        <w:t>La combinación del proceso físico de dispersión a alta cizalla</w:t>
      </w:r>
      <w:r w:rsidR="001C1897" w:rsidRPr="00E665DF">
        <w:rPr>
          <w:rFonts w:ascii="Arial" w:hAnsi="Arial" w:cs="Arial"/>
          <w:sz w:val="24"/>
          <w:szCs w:val="24"/>
        </w:rPr>
        <w:t xml:space="preserve"> proceso </w:t>
      </w:r>
      <w:r w:rsidR="00D41BFD">
        <w:rPr>
          <w:rFonts w:ascii="Arial" w:hAnsi="Arial" w:cs="Arial"/>
          <w:sz w:val="24"/>
          <w:szCs w:val="24"/>
        </w:rPr>
        <w:t>permite</w:t>
      </w:r>
      <w:r w:rsidR="001C1897" w:rsidRPr="00E665DF">
        <w:rPr>
          <w:rFonts w:ascii="Arial" w:hAnsi="Arial" w:cs="Arial"/>
          <w:sz w:val="24"/>
          <w:szCs w:val="24"/>
        </w:rPr>
        <w:t xml:space="preserve"> obtener partículas de CaCO</w:t>
      </w:r>
      <w:r w:rsidR="001C1897" w:rsidRPr="00E665DF">
        <w:rPr>
          <w:rFonts w:ascii="Arial" w:hAnsi="Arial" w:cs="Arial"/>
          <w:sz w:val="24"/>
          <w:szCs w:val="24"/>
          <w:vertAlign w:val="subscript"/>
        </w:rPr>
        <w:t>3</w:t>
      </w:r>
      <w:r w:rsidR="001C1897" w:rsidRPr="00E665DF">
        <w:rPr>
          <w:rFonts w:ascii="Arial" w:hAnsi="Arial" w:cs="Arial"/>
          <w:sz w:val="24"/>
          <w:szCs w:val="24"/>
        </w:rPr>
        <w:t xml:space="preserve"> con características tales como 21</w:t>
      </w:r>
      <w:r w:rsidR="001C62A3">
        <w:rPr>
          <w:rFonts w:ascii="Arial" w:hAnsi="Arial" w:cs="Arial"/>
          <w:sz w:val="24"/>
          <w:szCs w:val="24"/>
        </w:rPr>
        <w:t>8</w:t>
      </w:r>
      <w:r w:rsidR="001C1897" w:rsidRPr="00E665DF">
        <w:rPr>
          <w:rFonts w:ascii="Arial" w:hAnsi="Arial" w:cs="Arial"/>
          <w:sz w:val="24"/>
          <w:szCs w:val="24"/>
        </w:rPr>
        <w:t xml:space="preserve">.34 </w:t>
      </w:r>
      <w:r w:rsidRPr="00E665DF">
        <w:rPr>
          <w:rFonts w:ascii="Arial" w:hAnsi="Arial" w:cs="Arial"/>
          <w:sz w:val="24"/>
          <w:szCs w:val="24"/>
        </w:rPr>
        <w:t>nm,</w:t>
      </w:r>
      <w:r w:rsidR="001C1897" w:rsidRPr="00E665DF">
        <w:rPr>
          <w:rFonts w:ascii="Arial" w:hAnsi="Arial" w:cs="Arial"/>
          <w:sz w:val="24"/>
          <w:szCs w:val="24"/>
        </w:rPr>
        <w:t xml:space="preserve"> 0.51 y</w:t>
      </w:r>
      <w:r>
        <w:rPr>
          <w:rFonts w:ascii="Arial" w:hAnsi="Arial" w:cs="Arial"/>
          <w:sz w:val="24"/>
          <w:szCs w:val="24"/>
        </w:rPr>
        <w:t xml:space="preserve">           </w:t>
      </w:r>
      <w:r w:rsidR="001C1897" w:rsidRPr="00E665DF">
        <w:rPr>
          <w:rFonts w:ascii="Arial" w:hAnsi="Arial" w:cs="Arial"/>
          <w:sz w:val="24"/>
          <w:szCs w:val="24"/>
        </w:rPr>
        <w:t xml:space="preserve"> -22.4 </w:t>
      </w:r>
      <w:proofErr w:type="spellStart"/>
      <w:r w:rsidR="001C1897" w:rsidRPr="00E665DF">
        <w:rPr>
          <w:rFonts w:ascii="Arial" w:hAnsi="Arial" w:cs="Arial"/>
          <w:sz w:val="24"/>
          <w:szCs w:val="24"/>
        </w:rPr>
        <w:t>mV</w:t>
      </w:r>
      <w:proofErr w:type="spellEnd"/>
      <w:r w:rsidR="001C1897" w:rsidRPr="00E665DF">
        <w:rPr>
          <w:rFonts w:ascii="Arial" w:hAnsi="Arial" w:cs="Arial"/>
          <w:sz w:val="24"/>
          <w:szCs w:val="24"/>
        </w:rPr>
        <w:t xml:space="preserve"> para tamaño de partícula, índice de polidispersidad y potencial zeta, respectivamente </w:t>
      </w:r>
      <w:r w:rsidR="00A16A4B">
        <w:rPr>
          <w:rFonts w:ascii="Arial" w:hAnsi="Arial" w:cs="Arial"/>
          <w:sz w:val="24"/>
          <w:szCs w:val="24"/>
        </w:rPr>
        <w:t>(Gómez-Alvarez et al., 202</w:t>
      </w:r>
      <w:r w:rsidR="00F861CA">
        <w:rPr>
          <w:rFonts w:ascii="Arial" w:hAnsi="Arial" w:cs="Arial"/>
          <w:sz w:val="24"/>
          <w:szCs w:val="24"/>
        </w:rPr>
        <w:t>2</w:t>
      </w:r>
      <w:r w:rsidR="00A16A4B">
        <w:rPr>
          <w:rFonts w:ascii="Arial" w:hAnsi="Arial" w:cs="Arial"/>
          <w:sz w:val="24"/>
          <w:szCs w:val="24"/>
        </w:rPr>
        <w:t>;</w:t>
      </w:r>
      <w:r w:rsidR="001C1897" w:rsidRPr="00E665DF">
        <w:rPr>
          <w:rFonts w:ascii="Arial" w:hAnsi="Arial" w:cs="Arial"/>
          <w:sz w:val="24"/>
          <w:szCs w:val="24"/>
        </w:rPr>
        <w:t xml:space="preserve"> </w:t>
      </w:r>
      <w:proofErr w:type="spellStart"/>
      <w:r w:rsidR="00A16A4B" w:rsidRPr="00A16A4B">
        <w:rPr>
          <w:rFonts w:ascii="Arial" w:hAnsi="Arial" w:cs="Arial"/>
          <w:sz w:val="24"/>
          <w:szCs w:val="24"/>
        </w:rPr>
        <w:t>Jeyakumar</w:t>
      </w:r>
      <w:proofErr w:type="spellEnd"/>
      <w:r w:rsidR="00A16A4B">
        <w:rPr>
          <w:rFonts w:ascii="Arial" w:hAnsi="Arial" w:cs="Arial"/>
          <w:sz w:val="24"/>
          <w:szCs w:val="24"/>
        </w:rPr>
        <w:t xml:space="preserve"> et al., 2018;</w:t>
      </w:r>
      <w:r w:rsidR="00A16A4B" w:rsidRPr="00A16A4B">
        <w:t xml:space="preserve"> </w:t>
      </w:r>
      <w:proofErr w:type="spellStart"/>
      <w:r w:rsidR="00A16A4B" w:rsidRPr="00A16A4B">
        <w:rPr>
          <w:rFonts w:ascii="Arial" w:hAnsi="Arial" w:cs="Arial"/>
          <w:sz w:val="24"/>
          <w:szCs w:val="24"/>
        </w:rPr>
        <w:t>Oehlke</w:t>
      </w:r>
      <w:proofErr w:type="spellEnd"/>
      <w:r w:rsidR="00A16A4B">
        <w:rPr>
          <w:rFonts w:ascii="Arial" w:hAnsi="Arial" w:cs="Arial"/>
          <w:sz w:val="24"/>
          <w:szCs w:val="24"/>
        </w:rPr>
        <w:t xml:space="preserve"> et al., 2014)</w:t>
      </w:r>
      <w:r w:rsidR="001C1897" w:rsidRPr="00E665DF">
        <w:rPr>
          <w:rFonts w:ascii="Arial" w:hAnsi="Arial" w:cs="Arial"/>
          <w:sz w:val="24"/>
          <w:szCs w:val="24"/>
        </w:rPr>
        <w:t>.</w:t>
      </w:r>
      <w:r w:rsidR="00D41BFD">
        <w:rPr>
          <w:rFonts w:ascii="Arial" w:hAnsi="Arial" w:cs="Arial"/>
          <w:sz w:val="24"/>
          <w:szCs w:val="24"/>
        </w:rPr>
        <w:t xml:space="preserve"> </w:t>
      </w:r>
      <w:r w:rsidR="00D41BFD" w:rsidRPr="00D41BFD">
        <w:rPr>
          <w:rFonts w:ascii="Arial" w:hAnsi="Arial" w:cs="Arial"/>
          <w:sz w:val="24"/>
          <w:szCs w:val="24"/>
        </w:rPr>
        <w:t>La cizalladura es una de las fuerzas utilizadas en la reducción de tamaño de partículas, realizada a través de sistemas de alto corte como un homogenizador rotor-estator que gracias a la disipación de energía localizada y las velocidades de corte intensas generan el proceso de dispersión.</w:t>
      </w:r>
      <w:r w:rsidR="00D41BFD">
        <w:rPr>
          <w:rFonts w:ascii="Arial" w:hAnsi="Arial" w:cs="Arial"/>
          <w:sz w:val="24"/>
          <w:szCs w:val="24"/>
        </w:rPr>
        <w:t xml:space="preserve"> </w:t>
      </w:r>
      <w:r w:rsidR="00D41BFD" w:rsidRPr="00D41BFD">
        <w:rPr>
          <w:rFonts w:ascii="Arial" w:hAnsi="Arial" w:cs="Arial"/>
          <w:sz w:val="24"/>
          <w:szCs w:val="24"/>
        </w:rPr>
        <w:t xml:space="preserve">Debido a la alta velocidad tangencial, el medio a procesar es atraído axialmente hacia la cabeza de dispersión y luego forzado a pasar a través de las ranuras del rotor </w:t>
      </w:r>
      <w:r w:rsidR="00D41BFD" w:rsidRPr="000E48F3">
        <w:rPr>
          <w:rFonts w:ascii="Arial" w:hAnsi="Arial" w:cs="Arial"/>
          <w:sz w:val="24"/>
          <w:szCs w:val="24"/>
        </w:rPr>
        <w:t>estator (</w:t>
      </w:r>
      <w:proofErr w:type="spellStart"/>
      <w:r w:rsidR="00D41BFD" w:rsidRPr="000E48F3">
        <w:rPr>
          <w:rFonts w:ascii="Arial" w:hAnsi="Arial" w:cs="Arial"/>
          <w:sz w:val="24"/>
          <w:szCs w:val="24"/>
        </w:rPr>
        <w:t>Sanguansri</w:t>
      </w:r>
      <w:proofErr w:type="spellEnd"/>
      <w:r w:rsidR="00D41BFD" w:rsidRPr="00D41BFD">
        <w:rPr>
          <w:rFonts w:ascii="Arial" w:hAnsi="Arial" w:cs="Arial"/>
          <w:sz w:val="24"/>
          <w:szCs w:val="24"/>
        </w:rPr>
        <w:t xml:space="preserve"> y </w:t>
      </w:r>
      <w:proofErr w:type="spellStart"/>
      <w:r w:rsidR="00D41BFD" w:rsidRPr="00D41BFD">
        <w:rPr>
          <w:rFonts w:ascii="Arial" w:hAnsi="Arial" w:cs="Arial"/>
          <w:sz w:val="24"/>
          <w:szCs w:val="24"/>
        </w:rPr>
        <w:t>Augustin</w:t>
      </w:r>
      <w:proofErr w:type="spellEnd"/>
      <w:r w:rsidR="00D41BFD" w:rsidRPr="00D41BFD">
        <w:rPr>
          <w:rFonts w:ascii="Arial" w:hAnsi="Arial" w:cs="Arial"/>
          <w:sz w:val="24"/>
          <w:szCs w:val="24"/>
        </w:rPr>
        <w:t>, 2006</w:t>
      </w:r>
      <w:r w:rsidR="00D41BFD">
        <w:t>)</w:t>
      </w:r>
      <w:r w:rsidR="00D41BFD" w:rsidRPr="00D41BFD">
        <w:rPr>
          <w:rFonts w:ascii="Arial" w:hAnsi="Arial" w:cs="Arial"/>
          <w:sz w:val="24"/>
          <w:szCs w:val="24"/>
        </w:rPr>
        <w:t xml:space="preserve">. </w:t>
      </w:r>
      <w:r w:rsidR="00D41BFD">
        <w:rPr>
          <w:rFonts w:ascii="Arial" w:hAnsi="Arial" w:cs="Arial"/>
          <w:sz w:val="24"/>
          <w:szCs w:val="24"/>
        </w:rPr>
        <w:t xml:space="preserve">El </w:t>
      </w:r>
      <w:r w:rsidR="002F6080" w:rsidRPr="002F6080">
        <w:rPr>
          <w:rFonts w:ascii="Arial" w:hAnsi="Arial" w:cs="Arial"/>
          <w:sz w:val="24"/>
          <w:szCs w:val="24"/>
        </w:rPr>
        <w:t xml:space="preserve">índice de polidispersidad indica una distribución heterogénea de tamaños, lo que sugiere </w:t>
      </w:r>
      <w:r w:rsidR="002F6080">
        <w:rPr>
          <w:rFonts w:ascii="Arial" w:hAnsi="Arial" w:cs="Arial"/>
          <w:sz w:val="24"/>
          <w:szCs w:val="24"/>
        </w:rPr>
        <w:t>una</w:t>
      </w:r>
      <w:r w:rsidR="002F6080" w:rsidRPr="002F6080">
        <w:rPr>
          <w:rFonts w:ascii="Arial" w:hAnsi="Arial" w:cs="Arial"/>
          <w:sz w:val="24"/>
          <w:szCs w:val="24"/>
        </w:rPr>
        <w:t xml:space="preserve"> uniformidad </w:t>
      </w:r>
      <w:r w:rsidR="002F6080">
        <w:rPr>
          <w:rFonts w:ascii="Arial" w:hAnsi="Arial" w:cs="Arial"/>
          <w:sz w:val="24"/>
          <w:szCs w:val="24"/>
        </w:rPr>
        <w:t xml:space="preserve">intermedia </w:t>
      </w:r>
      <w:r w:rsidR="002F6080" w:rsidRPr="002F6080">
        <w:rPr>
          <w:rFonts w:ascii="Arial" w:hAnsi="Arial" w:cs="Arial"/>
          <w:sz w:val="24"/>
          <w:szCs w:val="24"/>
        </w:rPr>
        <w:t xml:space="preserve">en </w:t>
      </w:r>
      <w:r w:rsidR="002F6080">
        <w:rPr>
          <w:rFonts w:ascii="Arial" w:hAnsi="Arial" w:cs="Arial"/>
          <w:sz w:val="24"/>
          <w:szCs w:val="24"/>
        </w:rPr>
        <w:t>esta</w:t>
      </w:r>
      <w:r w:rsidR="002F6080" w:rsidRPr="002F6080">
        <w:rPr>
          <w:rFonts w:ascii="Arial" w:hAnsi="Arial" w:cs="Arial"/>
          <w:sz w:val="24"/>
          <w:szCs w:val="24"/>
        </w:rPr>
        <w:t xml:space="preserve"> población de partículas</w:t>
      </w:r>
      <w:r w:rsidR="002F6080">
        <w:rPr>
          <w:rFonts w:ascii="Arial" w:hAnsi="Arial" w:cs="Arial"/>
          <w:sz w:val="24"/>
          <w:szCs w:val="24"/>
        </w:rPr>
        <w:t xml:space="preserve">, mediante el </w:t>
      </w:r>
      <w:r w:rsidR="00D41BFD">
        <w:rPr>
          <w:rFonts w:ascii="Arial" w:hAnsi="Arial" w:cs="Arial"/>
          <w:sz w:val="24"/>
          <w:szCs w:val="24"/>
        </w:rPr>
        <w:t xml:space="preserve">proceso de dispersión a alta cizalla </w:t>
      </w:r>
      <w:r w:rsidR="001C1897" w:rsidRPr="00E665DF">
        <w:rPr>
          <w:rFonts w:ascii="Arial" w:hAnsi="Arial" w:cs="Arial"/>
          <w:sz w:val="24"/>
          <w:szCs w:val="24"/>
        </w:rPr>
        <w:t>de la cáscara de huevo</w:t>
      </w:r>
      <w:r w:rsidR="00D41BFD">
        <w:rPr>
          <w:rFonts w:ascii="Arial" w:hAnsi="Arial" w:cs="Arial"/>
          <w:sz w:val="24"/>
          <w:szCs w:val="24"/>
        </w:rPr>
        <w:t>.</w:t>
      </w:r>
      <w:r w:rsidR="001C1897" w:rsidRPr="00E665DF">
        <w:rPr>
          <w:rFonts w:ascii="Arial" w:hAnsi="Arial" w:cs="Arial"/>
          <w:sz w:val="24"/>
          <w:szCs w:val="24"/>
        </w:rPr>
        <w:t xml:space="preserve"> </w:t>
      </w:r>
    </w:p>
    <w:p w14:paraId="196C8DBB" w14:textId="77777777" w:rsidR="000E48F3" w:rsidRPr="00E665DF" w:rsidRDefault="000E48F3" w:rsidP="000E48F3">
      <w:pPr>
        <w:spacing w:after="0" w:line="360" w:lineRule="auto"/>
        <w:jc w:val="both"/>
        <w:rPr>
          <w:rFonts w:ascii="Arial" w:hAnsi="Arial" w:cs="Arial"/>
          <w:sz w:val="24"/>
          <w:szCs w:val="24"/>
        </w:rPr>
      </w:pPr>
    </w:p>
    <w:p w14:paraId="28907779" w14:textId="2CF70FDE" w:rsidR="001C1897" w:rsidRPr="00E665DF" w:rsidRDefault="001C1897" w:rsidP="000E48F3">
      <w:pPr>
        <w:spacing w:after="0" w:line="360" w:lineRule="auto"/>
        <w:jc w:val="both"/>
        <w:rPr>
          <w:rFonts w:ascii="Arial" w:hAnsi="Arial" w:cs="Arial"/>
          <w:sz w:val="24"/>
          <w:szCs w:val="24"/>
        </w:rPr>
      </w:pPr>
      <w:r w:rsidRPr="00E665DF">
        <w:rPr>
          <w:rFonts w:ascii="Arial" w:hAnsi="Arial" w:cs="Arial"/>
          <w:sz w:val="24"/>
          <w:szCs w:val="24"/>
        </w:rPr>
        <w:lastRenderedPageBreak/>
        <w:t xml:space="preserve">El potencial zeta es un parámetro importante que puede ayudar a predecir la estabilidad electrostática de los sistemas coloidales y está relacionado con la carga eléctrica de la superficie de la partícula, por lo tanto, este parámetro permitió predecir la estabilidad de almacenamiento de dispersiones coloidales </w:t>
      </w:r>
      <w:proofErr w:type="spellStart"/>
      <w:r w:rsidRPr="00E665DF">
        <w:rPr>
          <w:rFonts w:ascii="Arial" w:hAnsi="Arial" w:cs="Arial"/>
          <w:sz w:val="24"/>
          <w:szCs w:val="24"/>
        </w:rPr>
        <w:t>submicrónicas</w:t>
      </w:r>
      <w:proofErr w:type="spellEnd"/>
      <w:r w:rsidRPr="00E665DF">
        <w:rPr>
          <w:rFonts w:ascii="Arial" w:hAnsi="Arial" w:cs="Arial"/>
          <w:sz w:val="24"/>
          <w:szCs w:val="24"/>
        </w:rPr>
        <w:t xml:space="preserve"> </w:t>
      </w:r>
      <w:r w:rsidR="00A16A4B">
        <w:rPr>
          <w:rFonts w:ascii="Arial" w:hAnsi="Arial" w:cs="Arial"/>
          <w:sz w:val="24"/>
          <w:szCs w:val="24"/>
        </w:rPr>
        <w:t>(</w:t>
      </w:r>
      <w:r w:rsidR="00A16A4B" w:rsidRPr="00A16A4B">
        <w:rPr>
          <w:rFonts w:ascii="Arial" w:hAnsi="Arial" w:cs="Arial"/>
          <w:sz w:val="24"/>
          <w:szCs w:val="24"/>
        </w:rPr>
        <w:t>Huang</w:t>
      </w:r>
      <w:r w:rsidR="00A16A4B">
        <w:rPr>
          <w:rFonts w:ascii="Arial" w:hAnsi="Arial" w:cs="Arial"/>
          <w:sz w:val="24"/>
          <w:szCs w:val="24"/>
        </w:rPr>
        <w:t xml:space="preserve"> et al., 2020)</w:t>
      </w:r>
      <w:r w:rsidRPr="00E665DF">
        <w:rPr>
          <w:rFonts w:ascii="Arial" w:hAnsi="Arial" w:cs="Arial"/>
          <w:sz w:val="24"/>
          <w:szCs w:val="24"/>
        </w:rPr>
        <w:t xml:space="preserve">. </w:t>
      </w:r>
      <w:r w:rsidR="00D41BFD">
        <w:rPr>
          <w:rFonts w:ascii="Arial" w:hAnsi="Arial" w:cs="Arial"/>
          <w:sz w:val="24"/>
          <w:szCs w:val="24"/>
        </w:rPr>
        <w:t>El</w:t>
      </w:r>
      <w:r w:rsidRPr="00E665DF">
        <w:rPr>
          <w:rFonts w:ascii="Arial" w:hAnsi="Arial" w:cs="Arial"/>
          <w:sz w:val="24"/>
          <w:szCs w:val="24"/>
        </w:rPr>
        <w:t xml:space="preserve"> potencial zeta </w:t>
      </w:r>
      <w:r w:rsidR="00D41BFD">
        <w:rPr>
          <w:rFonts w:ascii="Arial" w:hAnsi="Arial" w:cs="Arial"/>
          <w:sz w:val="24"/>
          <w:szCs w:val="24"/>
        </w:rPr>
        <w:t>obtenido en</w:t>
      </w:r>
      <w:r w:rsidRPr="00E665DF">
        <w:rPr>
          <w:rFonts w:ascii="Arial" w:hAnsi="Arial" w:cs="Arial"/>
          <w:sz w:val="24"/>
          <w:szCs w:val="24"/>
        </w:rPr>
        <w:t xml:space="preserve"> las partículas de CaCO</w:t>
      </w:r>
      <w:r w:rsidRPr="00D41BFD">
        <w:rPr>
          <w:rFonts w:ascii="Arial" w:hAnsi="Arial" w:cs="Arial"/>
          <w:sz w:val="24"/>
          <w:szCs w:val="24"/>
          <w:vertAlign w:val="subscript"/>
        </w:rPr>
        <w:t>3</w:t>
      </w:r>
      <w:r w:rsidRPr="00E665DF">
        <w:rPr>
          <w:rFonts w:ascii="Arial" w:hAnsi="Arial" w:cs="Arial"/>
          <w:sz w:val="24"/>
          <w:szCs w:val="24"/>
        </w:rPr>
        <w:t xml:space="preserve"> </w:t>
      </w:r>
      <w:r w:rsidR="00D41BFD">
        <w:rPr>
          <w:rFonts w:ascii="Arial" w:hAnsi="Arial" w:cs="Arial"/>
          <w:sz w:val="24"/>
          <w:szCs w:val="24"/>
        </w:rPr>
        <w:t>sugiere</w:t>
      </w:r>
      <w:r w:rsidRPr="00E665DF">
        <w:rPr>
          <w:rFonts w:ascii="Arial" w:hAnsi="Arial" w:cs="Arial"/>
          <w:sz w:val="24"/>
          <w:szCs w:val="24"/>
        </w:rPr>
        <w:t xml:space="preserve"> </w:t>
      </w:r>
      <w:r w:rsidR="00D41BFD">
        <w:rPr>
          <w:rFonts w:ascii="Arial" w:hAnsi="Arial" w:cs="Arial"/>
          <w:sz w:val="24"/>
          <w:szCs w:val="24"/>
        </w:rPr>
        <w:t>una</w:t>
      </w:r>
      <w:r w:rsidRPr="00E665DF">
        <w:rPr>
          <w:rFonts w:ascii="Arial" w:hAnsi="Arial" w:cs="Arial"/>
          <w:sz w:val="24"/>
          <w:szCs w:val="24"/>
        </w:rPr>
        <w:t xml:space="preserve"> estabilidad </w:t>
      </w:r>
      <w:r w:rsidR="002F6080">
        <w:rPr>
          <w:rFonts w:ascii="Arial" w:hAnsi="Arial" w:cs="Arial"/>
          <w:sz w:val="24"/>
          <w:szCs w:val="24"/>
        </w:rPr>
        <w:t>coloidal moderada, donde la repulsión electrostática es suficiente para evitar una aglomeración inmediata</w:t>
      </w:r>
      <w:r w:rsidRPr="00E665DF">
        <w:rPr>
          <w:rFonts w:ascii="Arial" w:hAnsi="Arial" w:cs="Arial"/>
          <w:sz w:val="24"/>
          <w:szCs w:val="24"/>
        </w:rPr>
        <w:t xml:space="preserve"> </w:t>
      </w:r>
      <w:r w:rsidR="00152B02">
        <w:rPr>
          <w:rFonts w:ascii="Arial" w:hAnsi="Arial" w:cs="Arial"/>
          <w:sz w:val="24"/>
          <w:szCs w:val="24"/>
        </w:rPr>
        <w:t>(</w:t>
      </w:r>
      <w:proofErr w:type="spellStart"/>
      <w:r w:rsidR="00152B02" w:rsidRPr="00152B02">
        <w:rPr>
          <w:rFonts w:ascii="Arial" w:hAnsi="Arial" w:cs="Arial"/>
          <w:sz w:val="24"/>
          <w:szCs w:val="24"/>
        </w:rPr>
        <w:t>Shirsath</w:t>
      </w:r>
      <w:proofErr w:type="spellEnd"/>
      <w:r w:rsidR="00152B02">
        <w:rPr>
          <w:rFonts w:ascii="Arial" w:hAnsi="Arial" w:cs="Arial"/>
          <w:sz w:val="24"/>
          <w:szCs w:val="24"/>
        </w:rPr>
        <w:t>, et al., 2017)</w:t>
      </w:r>
      <w:r w:rsidRPr="00E665DF">
        <w:rPr>
          <w:rFonts w:ascii="Arial" w:hAnsi="Arial" w:cs="Arial"/>
          <w:sz w:val="24"/>
          <w:szCs w:val="24"/>
        </w:rPr>
        <w:t>.</w:t>
      </w:r>
    </w:p>
    <w:p w14:paraId="4944165A" w14:textId="77777777" w:rsidR="001C1897" w:rsidRPr="00E665DF" w:rsidRDefault="001C1897" w:rsidP="00E665DF">
      <w:pPr>
        <w:spacing w:line="360" w:lineRule="auto"/>
        <w:jc w:val="both"/>
        <w:rPr>
          <w:rFonts w:ascii="Arial" w:hAnsi="Arial" w:cs="Arial"/>
          <w:sz w:val="24"/>
          <w:szCs w:val="24"/>
        </w:rPr>
      </w:pPr>
    </w:p>
    <w:p w14:paraId="541A59C7" w14:textId="5D46CCB3" w:rsidR="001C1897" w:rsidRPr="00E665DF" w:rsidRDefault="00D24387" w:rsidP="00E665DF">
      <w:pPr>
        <w:spacing w:line="360" w:lineRule="auto"/>
        <w:jc w:val="both"/>
        <w:rPr>
          <w:rFonts w:ascii="Arial" w:hAnsi="Arial" w:cs="Arial"/>
          <w:sz w:val="24"/>
          <w:szCs w:val="24"/>
        </w:rPr>
      </w:pPr>
      <w:r>
        <w:rPr>
          <w:rFonts w:ascii="Arial" w:hAnsi="Arial" w:cs="Arial"/>
          <w:sz w:val="24"/>
          <w:szCs w:val="24"/>
        </w:rPr>
        <w:t>Por otra parte, l</w:t>
      </w:r>
      <w:r w:rsidR="001C1897" w:rsidRPr="00E665DF">
        <w:rPr>
          <w:rFonts w:ascii="Arial" w:hAnsi="Arial" w:cs="Arial"/>
          <w:sz w:val="24"/>
          <w:szCs w:val="24"/>
        </w:rPr>
        <w:t>as imágenes de microscopía electrónica de barrido (SEM) de las partículas de cáscara de huevo obtenidas después de la</w:t>
      </w:r>
      <w:r w:rsidR="00CA6342">
        <w:rPr>
          <w:rFonts w:ascii="Arial" w:hAnsi="Arial" w:cs="Arial"/>
          <w:sz w:val="24"/>
          <w:szCs w:val="24"/>
        </w:rPr>
        <w:t xml:space="preserve"> </w:t>
      </w:r>
      <w:r w:rsidR="001C1897" w:rsidRPr="00E665DF">
        <w:rPr>
          <w:rFonts w:ascii="Arial" w:hAnsi="Arial" w:cs="Arial"/>
          <w:sz w:val="24"/>
          <w:szCs w:val="24"/>
        </w:rPr>
        <w:t>fragmentación se ilustran en la Figura 1. Estas imágenes muestran la morfología de la superficie, el tamaño y la forma de las nanopartículas derivadas de la cáscara de huevo, que demostraron ser partículas cristalinas de forma irregular y naturaleza porosa, de apariencia rugosa, con un tamaño que varía desde alrededor de 50 nm hasta partículas aglomeradas con tamaños mayores, lo que lleva a resultados de medición más grandes en términos de distribución del tamaño de partícula, que se correlaciona con el alto índice de polidispersidad obtenido por DLS. Esto se debe a que varias partículas primarias tienden a agruparse formando aglomerados. Esta tendencia a la aglomeración es inducida por las fuerzas de Van-</w:t>
      </w:r>
      <w:proofErr w:type="spellStart"/>
      <w:r w:rsidR="001C1897" w:rsidRPr="00E665DF">
        <w:rPr>
          <w:rFonts w:ascii="Arial" w:hAnsi="Arial" w:cs="Arial"/>
          <w:sz w:val="24"/>
          <w:szCs w:val="24"/>
        </w:rPr>
        <w:t>der</w:t>
      </w:r>
      <w:proofErr w:type="spellEnd"/>
      <w:r w:rsidR="001C1897" w:rsidRPr="00E665DF">
        <w:rPr>
          <w:rFonts w:ascii="Arial" w:hAnsi="Arial" w:cs="Arial"/>
          <w:sz w:val="24"/>
          <w:szCs w:val="24"/>
        </w:rPr>
        <w:t xml:space="preserve">-Waals que actúan entre partículas individuales, generando una alta tensión superficial </w:t>
      </w:r>
      <w:r w:rsidR="00F861CA">
        <w:rPr>
          <w:rFonts w:ascii="Arial" w:hAnsi="Arial" w:cs="Arial"/>
          <w:sz w:val="24"/>
          <w:szCs w:val="24"/>
        </w:rPr>
        <w:t>(</w:t>
      </w:r>
      <w:r w:rsidR="00F861CA" w:rsidRPr="00F861CA">
        <w:rPr>
          <w:rFonts w:ascii="Arial" w:hAnsi="Arial" w:cs="Arial"/>
          <w:sz w:val="24"/>
          <w:szCs w:val="24"/>
        </w:rPr>
        <w:t>Salman</w:t>
      </w:r>
      <w:r w:rsidR="00F861CA">
        <w:rPr>
          <w:rFonts w:ascii="Arial" w:hAnsi="Arial" w:cs="Arial"/>
          <w:sz w:val="24"/>
          <w:szCs w:val="24"/>
        </w:rPr>
        <w:t xml:space="preserve"> et al., 2020)</w:t>
      </w:r>
      <w:r w:rsidR="001C1897" w:rsidRPr="00E665DF">
        <w:rPr>
          <w:rFonts w:ascii="Arial" w:hAnsi="Arial" w:cs="Arial"/>
          <w:sz w:val="24"/>
          <w:szCs w:val="24"/>
        </w:rPr>
        <w:t xml:space="preserve">, </w:t>
      </w:r>
      <w:r w:rsidR="00CA6342">
        <w:rPr>
          <w:rFonts w:ascii="Arial" w:hAnsi="Arial" w:cs="Arial"/>
          <w:sz w:val="24"/>
          <w:szCs w:val="24"/>
        </w:rPr>
        <w:t>donde</w:t>
      </w:r>
      <w:r w:rsidR="001C1897" w:rsidRPr="00E665DF">
        <w:rPr>
          <w:rFonts w:ascii="Arial" w:hAnsi="Arial" w:cs="Arial"/>
          <w:sz w:val="24"/>
          <w:szCs w:val="24"/>
        </w:rPr>
        <w:t xml:space="preserve"> las partículas se unieron rápidamente de nuevo formando agregados, según </w:t>
      </w:r>
      <w:proofErr w:type="spellStart"/>
      <w:r w:rsidR="001C1897" w:rsidRPr="00E665DF">
        <w:rPr>
          <w:rFonts w:ascii="Arial" w:hAnsi="Arial" w:cs="Arial"/>
          <w:sz w:val="24"/>
          <w:szCs w:val="24"/>
        </w:rPr>
        <w:t>Zang</w:t>
      </w:r>
      <w:proofErr w:type="spellEnd"/>
      <w:r w:rsidR="001C1897" w:rsidRPr="00E665DF">
        <w:rPr>
          <w:rFonts w:ascii="Arial" w:hAnsi="Arial" w:cs="Arial"/>
          <w:sz w:val="24"/>
          <w:szCs w:val="24"/>
        </w:rPr>
        <w:t xml:space="preserve"> </w:t>
      </w:r>
      <w:r w:rsidR="002A3800" w:rsidRPr="00E665DF">
        <w:rPr>
          <w:rFonts w:ascii="Arial" w:hAnsi="Arial" w:cs="Arial"/>
          <w:sz w:val="24"/>
          <w:szCs w:val="24"/>
        </w:rPr>
        <w:t>et al.,</w:t>
      </w:r>
      <w:r w:rsidR="002A3800">
        <w:rPr>
          <w:rFonts w:ascii="Arial" w:hAnsi="Arial" w:cs="Arial"/>
          <w:sz w:val="24"/>
          <w:szCs w:val="24"/>
        </w:rPr>
        <w:t xml:space="preserve"> (2021)</w:t>
      </w:r>
      <w:r w:rsidR="001C1897" w:rsidRPr="00E665DF">
        <w:rPr>
          <w:rFonts w:ascii="Arial" w:hAnsi="Arial" w:cs="Arial"/>
          <w:sz w:val="24"/>
          <w:szCs w:val="24"/>
        </w:rPr>
        <w:t xml:space="preserve">; </w:t>
      </w:r>
      <w:proofErr w:type="spellStart"/>
      <w:r w:rsidR="001C1897" w:rsidRPr="00E665DF">
        <w:rPr>
          <w:rFonts w:ascii="Arial" w:hAnsi="Arial" w:cs="Arial"/>
          <w:sz w:val="24"/>
          <w:szCs w:val="24"/>
        </w:rPr>
        <w:t>Mijan</w:t>
      </w:r>
      <w:proofErr w:type="spellEnd"/>
      <w:r w:rsidR="001C1897" w:rsidRPr="00E665DF">
        <w:rPr>
          <w:rFonts w:ascii="Arial" w:hAnsi="Arial" w:cs="Arial"/>
          <w:sz w:val="24"/>
          <w:szCs w:val="24"/>
        </w:rPr>
        <w:t xml:space="preserve"> et al., </w:t>
      </w:r>
      <w:r w:rsidR="002A3800">
        <w:rPr>
          <w:rFonts w:ascii="Arial" w:hAnsi="Arial" w:cs="Arial"/>
          <w:sz w:val="24"/>
          <w:szCs w:val="24"/>
        </w:rPr>
        <w:t>(2014)</w:t>
      </w:r>
      <w:r w:rsidR="001C1897" w:rsidRPr="00E665DF">
        <w:rPr>
          <w:rFonts w:ascii="Arial" w:hAnsi="Arial" w:cs="Arial"/>
          <w:sz w:val="24"/>
          <w:szCs w:val="24"/>
        </w:rPr>
        <w:t xml:space="preserve"> y Huang et al., </w:t>
      </w:r>
      <w:r w:rsidR="002A3800">
        <w:rPr>
          <w:rFonts w:ascii="Arial" w:hAnsi="Arial" w:cs="Arial"/>
          <w:sz w:val="24"/>
          <w:szCs w:val="24"/>
        </w:rPr>
        <w:t>(2009)</w:t>
      </w:r>
      <w:r w:rsidR="001C1897" w:rsidRPr="00E665DF">
        <w:rPr>
          <w:rFonts w:ascii="Arial" w:hAnsi="Arial" w:cs="Arial"/>
          <w:sz w:val="24"/>
          <w:szCs w:val="24"/>
        </w:rPr>
        <w:t xml:space="preserve">, quienes indicaron la aglomeración de nanopartículas de carbonato de calcio. Los poros identificados en el interior de las nanopartículas confirman una de las características que hace que las cáscaras de huevo se apliquen como soportes/catalizadores eficientes con propiedades económicas y respetuosas con el medio ambiente, utilizándose como una plantilla dura y eficaz gracias a su estructura porosa </w:t>
      </w:r>
      <w:r w:rsidR="002A3800">
        <w:rPr>
          <w:rFonts w:ascii="Arial" w:hAnsi="Arial" w:cs="Arial"/>
          <w:sz w:val="24"/>
          <w:szCs w:val="24"/>
        </w:rPr>
        <w:t>(Li et al., 2020)</w:t>
      </w:r>
      <w:r w:rsidR="001C1897" w:rsidRPr="00E665DF">
        <w:rPr>
          <w:rFonts w:ascii="Arial" w:hAnsi="Arial" w:cs="Arial"/>
          <w:sz w:val="24"/>
          <w:szCs w:val="24"/>
        </w:rPr>
        <w:t>.</w:t>
      </w:r>
    </w:p>
    <w:p w14:paraId="11F31464" w14:textId="0073C802" w:rsidR="001C1897" w:rsidRPr="001C1897" w:rsidRDefault="001C62A3" w:rsidP="0061713F">
      <w:pPr>
        <w:jc w:val="center"/>
        <w:rPr>
          <w:rFonts w:ascii="Verdana" w:hAnsi="Verdana"/>
          <w:sz w:val="24"/>
          <w:szCs w:val="24"/>
        </w:rPr>
      </w:pPr>
      <w:r>
        <w:rPr>
          <w:noProof/>
        </w:rPr>
        <w:lastRenderedPageBreak/>
        <w:drawing>
          <wp:inline distT="0" distB="0" distL="0" distR="0" wp14:anchorId="55D51269" wp14:editId="702C7A2E">
            <wp:extent cx="2819400" cy="2819400"/>
            <wp:effectExtent l="0" t="0" r="0"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m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14:paraId="356205CA" w14:textId="77777777" w:rsidR="001C1897" w:rsidRPr="001A6174" w:rsidRDefault="001C1897" w:rsidP="001A6174">
      <w:pPr>
        <w:jc w:val="both"/>
        <w:rPr>
          <w:rFonts w:ascii="Arial" w:hAnsi="Arial" w:cs="Arial"/>
          <w:sz w:val="24"/>
          <w:szCs w:val="24"/>
        </w:rPr>
      </w:pPr>
      <w:r w:rsidRPr="001A6174">
        <w:rPr>
          <w:rFonts w:ascii="Arial" w:hAnsi="Arial" w:cs="Arial"/>
          <w:sz w:val="24"/>
          <w:szCs w:val="24"/>
        </w:rPr>
        <w:t xml:space="preserve">Figura 1. Micrografía electrónica de barrido de </w:t>
      </w:r>
      <w:proofErr w:type="spellStart"/>
      <w:r w:rsidRPr="001A6174">
        <w:rPr>
          <w:rFonts w:ascii="Arial" w:hAnsi="Arial" w:cs="Arial"/>
          <w:sz w:val="24"/>
          <w:szCs w:val="24"/>
        </w:rPr>
        <w:t>nanopolvo</w:t>
      </w:r>
      <w:proofErr w:type="spellEnd"/>
      <w:r w:rsidRPr="001A6174">
        <w:rPr>
          <w:rFonts w:ascii="Arial" w:hAnsi="Arial" w:cs="Arial"/>
          <w:sz w:val="24"/>
          <w:szCs w:val="24"/>
        </w:rPr>
        <w:t xml:space="preserve"> de cáscara de huevo.</w:t>
      </w:r>
    </w:p>
    <w:p w14:paraId="4615C459" w14:textId="77777777" w:rsidR="00607C24" w:rsidRDefault="00607C24" w:rsidP="00631AE5">
      <w:pPr>
        <w:spacing w:after="0" w:line="360" w:lineRule="auto"/>
        <w:jc w:val="both"/>
        <w:rPr>
          <w:rFonts w:ascii="Arial" w:hAnsi="Arial" w:cs="Arial"/>
          <w:sz w:val="24"/>
          <w:szCs w:val="24"/>
        </w:rPr>
      </w:pPr>
    </w:p>
    <w:p w14:paraId="0C84D879" w14:textId="1639E5CF" w:rsidR="001C1897" w:rsidRPr="001A6174" w:rsidRDefault="001C1897" w:rsidP="00631AE5">
      <w:pPr>
        <w:spacing w:after="0" w:line="360" w:lineRule="auto"/>
        <w:jc w:val="both"/>
        <w:rPr>
          <w:rFonts w:ascii="Arial" w:hAnsi="Arial" w:cs="Arial"/>
          <w:sz w:val="24"/>
          <w:szCs w:val="24"/>
        </w:rPr>
      </w:pPr>
      <w:r w:rsidRPr="001A6174">
        <w:rPr>
          <w:rFonts w:ascii="Arial" w:hAnsi="Arial" w:cs="Arial"/>
          <w:sz w:val="24"/>
          <w:szCs w:val="24"/>
        </w:rPr>
        <w:t>La composición química elemental de las nanopartículas de CaCO</w:t>
      </w:r>
      <w:r w:rsidRPr="00631AE5">
        <w:rPr>
          <w:rFonts w:ascii="Arial" w:hAnsi="Arial" w:cs="Arial"/>
          <w:sz w:val="24"/>
          <w:szCs w:val="24"/>
          <w:vertAlign w:val="subscript"/>
        </w:rPr>
        <w:t>3</w:t>
      </w:r>
      <w:r w:rsidRPr="001A6174">
        <w:rPr>
          <w:rFonts w:ascii="Arial" w:hAnsi="Arial" w:cs="Arial"/>
          <w:sz w:val="24"/>
          <w:szCs w:val="24"/>
        </w:rPr>
        <w:t xml:space="preserve"> </w:t>
      </w:r>
      <w:r w:rsidR="00607C24">
        <w:rPr>
          <w:rFonts w:ascii="Arial" w:hAnsi="Arial" w:cs="Arial"/>
          <w:sz w:val="24"/>
          <w:szCs w:val="24"/>
        </w:rPr>
        <w:t>reveló</w:t>
      </w:r>
      <w:r w:rsidRPr="001A6174">
        <w:rPr>
          <w:rFonts w:ascii="Arial" w:hAnsi="Arial" w:cs="Arial"/>
          <w:sz w:val="24"/>
          <w:szCs w:val="24"/>
        </w:rPr>
        <w:t xml:space="preserve"> que estas partículas están compuestas exclusivamente de carbono (C), oxígeno (O) y calcio (Ca) y una pequeña traza de Mg </w:t>
      </w:r>
      <w:r w:rsidR="00924E68">
        <w:rPr>
          <w:rFonts w:ascii="Arial" w:hAnsi="Arial" w:cs="Arial"/>
          <w:sz w:val="24"/>
          <w:szCs w:val="24"/>
        </w:rPr>
        <w:t>(</w:t>
      </w:r>
      <w:proofErr w:type="spellStart"/>
      <w:r w:rsidR="00924E68" w:rsidRPr="00924E68">
        <w:rPr>
          <w:rFonts w:ascii="Arial" w:hAnsi="Arial" w:cs="Arial"/>
          <w:sz w:val="24"/>
          <w:szCs w:val="24"/>
        </w:rPr>
        <w:t>Rangari</w:t>
      </w:r>
      <w:proofErr w:type="spellEnd"/>
      <w:r w:rsidR="00924E68">
        <w:rPr>
          <w:rFonts w:ascii="Arial" w:hAnsi="Arial" w:cs="Arial"/>
          <w:sz w:val="24"/>
          <w:szCs w:val="24"/>
        </w:rPr>
        <w:t xml:space="preserve"> et al., 2009)</w:t>
      </w:r>
      <w:r w:rsidRPr="001A6174">
        <w:rPr>
          <w:rFonts w:ascii="Arial" w:hAnsi="Arial" w:cs="Arial"/>
          <w:sz w:val="24"/>
          <w:szCs w:val="24"/>
        </w:rPr>
        <w:t>, con un porcentaje atómico de 61,41</w:t>
      </w:r>
      <w:r w:rsidR="00924E68">
        <w:rPr>
          <w:rFonts w:ascii="Arial" w:hAnsi="Arial" w:cs="Arial"/>
          <w:sz w:val="24"/>
          <w:szCs w:val="24"/>
        </w:rPr>
        <w:t>;</w:t>
      </w:r>
      <w:r w:rsidRPr="001A6174">
        <w:rPr>
          <w:rFonts w:ascii="Arial" w:hAnsi="Arial" w:cs="Arial"/>
          <w:sz w:val="24"/>
          <w:szCs w:val="24"/>
        </w:rPr>
        <w:t xml:space="preserve"> 24,42 y 14,47 para C, O y Ca, respectivamente, y un porcentaje en peso de 43,48</w:t>
      </w:r>
      <w:r w:rsidR="00924E68">
        <w:rPr>
          <w:rFonts w:ascii="Arial" w:hAnsi="Arial" w:cs="Arial"/>
          <w:sz w:val="24"/>
          <w:szCs w:val="24"/>
        </w:rPr>
        <w:t>;</w:t>
      </w:r>
      <w:r w:rsidRPr="001A6174">
        <w:rPr>
          <w:rFonts w:ascii="Arial" w:hAnsi="Arial" w:cs="Arial"/>
          <w:sz w:val="24"/>
          <w:szCs w:val="24"/>
        </w:rPr>
        <w:t xml:space="preserve"> 23,04 y 33,48 para C, O y Ca, respectivamente </w:t>
      </w:r>
      <w:r w:rsidR="00924E68">
        <w:rPr>
          <w:rFonts w:ascii="Arial" w:hAnsi="Arial" w:cs="Arial"/>
          <w:sz w:val="24"/>
          <w:szCs w:val="24"/>
        </w:rPr>
        <w:t>(Gómez-Alvarez et al., 202</w:t>
      </w:r>
      <w:r w:rsidR="00F861CA">
        <w:rPr>
          <w:rFonts w:ascii="Arial" w:hAnsi="Arial" w:cs="Arial"/>
          <w:sz w:val="24"/>
          <w:szCs w:val="24"/>
        </w:rPr>
        <w:t>2</w:t>
      </w:r>
      <w:r w:rsidR="00924E68">
        <w:rPr>
          <w:rFonts w:ascii="Arial" w:hAnsi="Arial" w:cs="Arial"/>
          <w:sz w:val="24"/>
          <w:szCs w:val="24"/>
        </w:rPr>
        <w:t>)</w:t>
      </w:r>
      <w:r w:rsidRPr="001A6174">
        <w:rPr>
          <w:rFonts w:ascii="Arial" w:hAnsi="Arial" w:cs="Arial"/>
          <w:sz w:val="24"/>
          <w:szCs w:val="24"/>
        </w:rPr>
        <w:t>. La proporción de Ca obtenida en estas nanopartículas de CaCO</w:t>
      </w:r>
      <w:r w:rsidRPr="00631AE5">
        <w:rPr>
          <w:rFonts w:ascii="Arial" w:hAnsi="Arial" w:cs="Arial"/>
          <w:sz w:val="24"/>
          <w:szCs w:val="24"/>
          <w:vertAlign w:val="subscript"/>
        </w:rPr>
        <w:t xml:space="preserve">3 </w:t>
      </w:r>
      <w:r w:rsidRPr="001A6174">
        <w:rPr>
          <w:rFonts w:ascii="Arial" w:hAnsi="Arial" w:cs="Arial"/>
          <w:sz w:val="24"/>
          <w:szCs w:val="24"/>
        </w:rPr>
        <w:t xml:space="preserve">coincide con la cantidad de Ca obtenida en la caracterización inicial de este material (Tabla 1), lo que indica poca pérdida de este elemento y una alta estabilidad química </w:t>
      </w:r>
      <w:r w:rsidR="00924E68">
        <w:rPr>
          <w:rFonts w:ascii="Arial" w:hAnsi="Arial" w:cs="Arial"/>
          <w:sz w:val="24"/>
          <w:szCs w:val="24"/>
        </w:rPr>
        <w:t xml:space="preserve">(Ray et al., 2017; </w:t>
      </w:r>
      <w:proofErr w:type="spellStart"/>
      <w:r w:rsidR="00924E68" w:rsidRPr="00924E68">
        <w:rPr>
          <w:rFonts w:ascii="Arial" w:hAnsi="Arial" w:cs="Arial"/>
          <w:sz w:val="24"/>
          <w:szCs w:val="24"/>
        </w:rPr>
        <w:t>Jeong</w:t>
      </w:r>
      <w:proofErr w:type="spellEnd"/>
      <w:r w:rsidR="00924E68">
        <w:rPr>
          <w:rFonts w:ascii="Arial" w:hAnsi="Arial" w:cs="Arial"/>
          <w:sz w:val="24"/>
          <w:szCs w:val="24"/>
        </w:rPr>
        <w:t xml:space="preserve"> et al., 2013)</w:t>
      </w:r>
      <w:r w:rsidRPr="001A6174">
        <w:rPr>
          <w:rFonts w:ascii="Arial" w:hAnsi="Arial" w:cs="Arial"/>
          <w:sz w:val="24"/>
          <w:szCs w:val="24"/>
        </w:rPr>
        <w:t>.</w:t>
      </w:r>
    </w:p>
    <w:p w14:paraId="5F715560" w14:textId="77777777" w:rsidR="001C1897" w:rsidRPr="001A6174" w:rsidRDefault="001C1897" w:rsidP="005B15F6">
      <w:pPr>
        <w:spacing w:after="0" w:line="360" w:lineRule="auto"/>
        <w:jc w:val="both"/>
        <w:rPr>
          <w:rFonts w:ascii="Arial" w:hAnsi="Arial" w:cs="Arial"/>
          <w:sz w:val="24"/>
          <w:szCs w:val="24"/>
        </w:rPr>
      </w:pPr>
    </w:p>
    <w:p w14:paraId="19E51F4A" w14:textId="63EAA985" w:rsidR="001C1897" w:rsidRPr="005B15F6" w:rsidRDefault="001C1897" w:rsidP="005B15F6">
      <w:pPr>
        <w:spacing w:after="0" w:line="360" w:lineRule="auto"/>
        <w:jc w:val="both"/>
        <w:rPr>
          <w:rFonts w:ascii="Arial" w:hAnsi="Arial" w:cs="Arial"/>
          <w:sz w:val="24"/>
          <w:szCs w:val="24"/>
        </w:rPr>
      </w:pPr>
      <w:r w:rsidRPr="005B15F6">
        <w:rPr>
          <w:rFonts w:ascii="Arial" w:hAnsi="Arial" w:cs="Arial"/>
          <w:sz w:val="24"/>
          <w:szCs w:val="24"/>
        </w:rPr>
        <w:t>Por otra parte, el análisis de la estructura cristalina de nanopartículas de CaCO</w:t>
      </w:r>
      <w:r w:rsidRPr="005B15F6">
        <w:rPr>
          <w:rFonts w:ascii="Arial" w:hAnsi="Arial" w:cs="Arial"/>
          <w:sz w:val="24"/>
          <w:szCs w:val="24"/>
          <w:vertAlign w:val="subscript"/>
        </w:rPr>
        <w:t>3</w:t>
      </w:r>
      <w:r w:rsidRPr="005B15F6">
        <w:rPr>
          <w:rFonts w:ascii="Arial" w:hAnsi="Arial" w:cs="Arial"/>
          <w:sz w:val="24"/>
          <w:szCs w:val="24"/>
        </w:rPr>
        <w:t xml:space="preserve"> ha demostrado que el proceso de dispersión </w:t>
      </w:r>
      <w:r w:rsidR="00CC6657" w:rsidRPr="005B15F6">
        <w:rPr>
          <w:rFonts w:ascii="Arial" w:hAnsi="Arial" w:cs="Arial"/>
          <w:sz w:val="24"/>
          <w:szCs w:val="24"/>
        </w:rPr>
        <w:t xml:space="preserve">a alta cizalla </w:t>
      </w:r>
      <w:r w:rsidRPr="005B15F6">
        <w:rPr>
          <w:rFonts w:ascii="Arial" w:hAnsi="Arial" w:cs="Arial"/>
          <w:sz w:val="24"/>
          <w:szCs w:val="24"/>
        </w:rPr>
        <w:t xml:space="preserve">no generó ningún cambio de fase en la cáscara de huevo </w:t>
      </w:r>
      <w:r w:rsidR="002744CC">
        <w:rPr>
          <w:rFonts w:ascii="Arial" w:hAnsi="Arial" w:cs="Arial"/>
          <w:sz w:val="24"/>
          <w:szCs w:val="24"/>
        </w:rPr>
        <w:t>(</w:t>
      </w:r>
      <w:proofErr w:type="spellStart"/>
      <w:r w:rsidR="002744CC" w:rsidRPr="00924E68">
        <w:rPr>
          <w:rFonts w:ascii="Arial" w:hAnsi="Arial" w:cs="Arial"/>
          <w:sz w:val="24"/>
          <w:szCs w:val="24"/>
        </w:rPr>
        <w:t>Jeong</w:t>
      </w:r>
      <w:proofErr w:type="spellEnd"/>
      <w:r w:rsidR="002744CC">
        <w:rPr>
          <w:rFonts w:ascii="Arial" w:hAnsi="Arial" w:cs="Arial"/>
          <w:sz w:val="24"/>
          <w:szCs w:val="24"/>
        </w:rPr>
        <w:t xml:space="preserve"> et al., 2013</w:t>
      </w:r>
      <w:r w:rsidR="002744CC">
        <w:rPr>
          <w:rFonts w:ascii="Arial" w:hAnsi="Arial" w:cs="Arial"/>
          <w:sz w:val="24"/>
          <w:szCs w:val="24"/>
        </w:rPr>
        <w:t>)</w:t>
      </w:r>
      <w:r w:rsidRPr="005B15F6">
        <w:rPr>
          <w:rFonts w:ascii="Arial" w:hAnsi="Arial" w:cs="Arial"/>
          <w:sz w:val="24"/>
          <w:szCs w:val="24"/>
        </w:rPr>
        <w:t xml:space="preserve">, por lo que se pueden obtener partículas de cáscara de huevo con su pureza y cristalinidad inherentes </w:t>
      </w:r>
      <w:r w:rsidR="00F861CA">
        <w:rPr>
          <w:rFonts w:ascii="Arial" w:hAnsi="Arial" w:cs="Arial"/>
          <w:sz w:val="24"/>
          <w:szCs w:val="24"/>
        </w:rPr>
        <w:t>(</w:t>
      </w:r>
      <w:proofErr w:type="spellStart"/>
      <w:r w:rsidR="00F861CA" w:rsidRPr="00F861CA">
        <w:rPr>
          <w:rFonts w:ascii="Arial" w:hAnsi="Arial" w:cs="Arial"/>
          <w:sz w:val="24"/>
          <w:szCs w:val="24"/>
        </w:rPr>
        <w:t>Ramasamy</w:t>
      </w:r>
      <w:proofErr w:type="spellEnd"/>
      <w:r w:rsidR="00F861CA">
        <w:rPr>
          <w:rFonts w:ascii="Arial" w:hAnsi="Arial" w:cs="Arial"/>
          <w:sz w:val="24"/>
          <w:szCs w:val="24"/>
        </w:rPr>
        <w:t xml:space="preserve"> et al., 2018)</w:t>
      </w:r>
      <w:r w:rsidRPr="005B15F6">
        <w:rPr>
          <w:rFonts w:ascii="Arial" w:hAnsi="Arial" w:cs="Arial"/>
          <w:sz w:val="24"/>
          <w:szCs w:val="24"/>
        </w:rPr>
        <w:t>, cuya fase principal es calcita (Ca</w:t>
      </w:r>
      <w:r w:rsidR="00CC6657" w:rsidRPr="005B15F6">
        <w:rPr>
          <w:rFonts w:ascii="Arial" w:hAnsi="Arial" w:cs="Arial"/>
          <w:sz w:val="24"/>
          <w:szCs w:val="24"/>
        </w:rPr>
        <w:t>C</w:t>
      </w:r>
      <w:r w:rsidRPr="005B15F6">
        <w:rPr>
          <w:rFonts w:ascii="Arial" w:hAnsi="Arial" w:cs="Arial"/>
          <w:sz w:val="24"/>
          <w:szCs w:val="24"/>
        </w:rPr>
        <w:t>O</w:t>
      </w:r>
      <w:r w:rsidRPr="005B15F6">
        <w:rPr>
          <w:rFonts w:ascii="Arial" w:hAnsi="Arial" w:cs="Arial"/>
          <w:sz w:val="24"/>
          <w:szCs w:val="24"/>
          <w:vertAlign w:val="subscript"/>
        </w:rPr>
        <w:t>3</w:t>
      </w:r>
      <w:r w:rsidRPr="005B15F6">
        <w:rPr>
          <w:rFonts w:ascii="Arial" w:hAnsi="Arial" w:cs="Arial"/>
          <w:sz w:val="24"/>
          <w:szCs w:val="24"/>
        </w:rPr>
        <w:t>) con un contenido de 98,7%</w:t>
      </w:r>
      <w:r w:rsidR="00CC6657" w:rsidRPr="005B15F6">
        <w:rPr>
          <w:rFonts w:ascii="Arial" w:hAnsi="Arial" w:cs="Arial"/>
          <w:sz w:val="24"/>
          <w:szCs w:val="24"/>
        </w:rPr>
        <w:t xml:space="preserve"> y 1,3% de </w:t>
      </w:r>
      <w:r w:rsidRPr="005B15F6">
        <w:rPr>
          <w:rFonts w:ascii="Arial" w:hAnsi="Arial" w:cs="Arial"/>
          <w:sz w:val="24"/>
          <w:szCs w:val="24"/>
        </w:rPr>
        <w:t>cuarzo bajo O</w:t>
      </w:r>
      <w:r w:rsidRPr="005B15F6">
        <w:rPr>
          <w:rFonts w:ascii="Arial" w:hAnsi="Arial" w:cs="Arial"/>
          <w:sz w:val="24"/>
          <w:szCs w:val="24"/>
          <w:vertAlign w:val="subscript"/>
        </w:rPr>
        <w:t>2</w:t>
      </w:r>
      <w:r w:rsidRPr="005B15F6">
        <w:rPr>
          <w:rFonts w:ascii="Arial" w:hAnsi="Arial" w:cs="Arial"/>
          <w:sz w:val="24"/>
          <w:szCs w:val="24"/>
        </w:rPr>
        <w:t>Si</w:t>
      </w:r>
      <w:r w:rsidR="00CC6657" w:rsidRPr="005B15F6">
        <w:rPr>
          <w:rFonts w:ascii="Arial" w:hAnsi="Arial" w:cs="Arial"/>
          <w:sz w:val="24"/>
          <w:szCs w:val="24"/>
          <w:vertAlign w:val="subscript"/>
        </w:rPr>
        <w:t>1</w:t>
      </w:r>
      <w:r w:rsidR="00CC6657" w:rsidRPr="005B15F6">
        <w:rPr>
          <w:rFonts w:ascii="Arial" w:hAnsi="Arial" w:cs="Arial"/>
          <w:sz w:val="24"/>
          <w:szCs w:val="24"/>
        </w:rPr>
        <w:t xml:space="preserve"> </w:t>
      </w:r>
      <w:r w:rsidR="002744CC">
        <w:rPr>
          <w:rFonts w:ascii="Arial" w:hAnsi="Arial" w:cs="Arial"/>
          <w:sz w:val="24"/>
          <w:szCs w:val="24"/>
        </w:rPr>
        <w:t>(Gómez-Alvarez et al., 202</w:t>
      </w:r>
      <w:r w:rsidR="00F861CA">
        <w:rPr>
          <w:rFonts w:ascii="Arial" w:hAnsi="Arial" w:cs="Arial"/>
          <w:sz w:val="24"/>
          <w:szCs w:val="24"/>
        </w:rPr>
        <w:t>2</w:t>
      </w:r>
      <w:r w:rsidR="002744CC">
        <w:rPr>
          <w:rFonts w:ascii="Arial" w:hAnsi="Arial" w:cs="Arial"/>
          <w:sz w:val="24"/>
          <w:szCs w:val="24"/>
        </w:rPr>
        <w:t>;</w:t>
      </w:r>
      <w:r w:rsidRPr="005B15F6">
        <w:rPr>
          <w:rFonts w:ascii="Arial" w:hAnsi="Arial" w:cs="Arial"/>
          <w:sz w:val="24"/>
          <w:szCs w:val="24"/>
        </w:rPr>
        <w:t xml:space="preserve"> </w:t>
      </w:r>
      <w:proofErr w:type="spellStart"/>
      <w:r w:rsidR="002744CC" w:rsidRPr="002744CC">
        <w:rPr>
          <w:rFonts w:ascii="Arial" w:hAnsi="Arial" w:cs="Arial"/>
          <w:sz w:val="24"/>
          <w:szCs w:val="24"/>
        </w:rPr>
        <w:t>Ramasamy</w:t>
      </w:r>
      <w:proofErr w:type="spellEnd"/>
      <w:r w:rsidR="002744CC">
        <w:rPr>
          <w:rFonts w:ascii="Arial" w:hAnsi="Arial" w:cs="Arial"/>
          <w:sz w:val="24"/>
          <w:szCs w:val="24"/>
        </w:rPr>
        <w:t xml:space="preserve"> et al., 2018)</w:t>
      </w:r>
      <w:r w:rsidRPr="005B15F6">
        <w:rPr>
          <w:rFonts w:ascii="Arial" w:hAnsi="Arial" w:cs="Arial"/>
          <w:sz w:val="24"/>
          <w:szCs w:val="24"/>
        </w:rPr>
        <w:t>.</w:t>
      </w:r>
    </w:p>
    <w:p w14:paraId="05EE2471" w14:textId="77777777" w:rsidR="001C1897" w:rsidRPr="001C1897" w:rsidRDefault="001C1897" w:rsidP="005B15F6">
      <w:pPr>
        <w:spacing w:after="0" w:line="360" w:lineRule="auto"/>
        <w:rPr>
          <w:rFonts w:ascii="Verdana" w:hAnsi="Verdana"/>
          <w:sz w:val="24"/>
          <w:szCs w:val="24"/>
        </w:rPr>
      </w:pPr>
    </w:p>
    <w:p w14:paraId="1BF8AC44" w14:textId="45C5493C" w:rsidR="001C1897" w:rsidRPr="005F34F6" w:rsidRDefault="001C1897" w:rsidP="005F34F6">
      <w:pPr>
        <w:spacing w:after="0" w:line="360" w:lineRule="auto"/>
        <w:jc w:val="both"/>
        <w:rPr>
          <w:rFonts w:ascii="Arial" w:hAnsi="Arial" w:cs="Arial"/>
          <w:sz w:val="24"/>
          <w:szCs w:val="24"/>
        </w:rPr>
      </w:pPr>
      <w:r w:rsidRPr="005F34F6">
        <w:rPr>
          <w:rFonts w:ascii="Arial" w:hAnsi="Arial" w:cs="Arial"/>
          <w:sz w:val="24"/>
          <w:szCs w:val="24"/>
        </w:rPr>
        <w:lastRenderedPageBreak/>
        <w:t>Por otro lado, el área superficial específica de las nanopartículas de CaCO</w:t>
      </w:r>
      <w:r w:rsidRPr="005F34F6">
        <w:rPr>
          <w:rFonts w:ascii="Cambria Math" w:hAnsi="Cambria Math" w:cs="Cambria Math"/>
          <w:sz w:val="24"/>
          <w:szCs w:val="24"/>
        </w:rPr>
        <w:t>₃</w:t>
      </w:r>
      <w:r w:rsidRPr="005F34F6">
        <w:rPr>
          <w:rFonts w:ascii="Arial" w:hAnsi="Arial" w:cs="Arial"/>
          <w:sz w:val="24"/>
          <w:szCs w:val="24"/>
        </w:rPr>
        <w:t>, medida mediante el método de N</w:t>
      </w:r>
      <w:r w:rsidRPr="005F34F6">
        <w:rPr>
          <w:rFonts w:ascii="Cambria Math" w:hAnsi="Cambria Math" w:cs="Cambria Math"/>
          <w:sz w:val="24"/>
          <w:szCs w:val="24"/>
        </w:rPr>
        <w:t>₂</w:t>
      </w:r>
      <w:r w:rsidRPr="005F34F6">
        <w:rPr>
          <w:rFonts w:ascii="Arial" w:hAnsi="Arial" w:cs="Arial"/>
          <w:sz w:val="24"/>
          <w:szCs w:val="24"/>
        </w:rPr>
        <w:t xml:space="preserve"> </w:t>
      </w:r>
      <w:proofErr w:type="spellStart"/>
      <w:r w:rsidRPr="005F34F6">
        <w:rPr>
          <w:rFonts w:ascii="Arial" w:hAnsi="Arial" w:cs="Arial"/>
          <w:sz w:val="24"/>
          <w:szCs w:val="24"/>
        </w:rPr>
        <w:t>Brunauère</w:t>
      </w:r>
      <w:proofErr w:type="spellEnd"/>
      <w:r w:rsidRPr="005F34F6">
        <w:rPr>
          <w:rFonts w:ascii="Arial" w:hAnsi="Arial" w:cs="Arial"/>
          <w:sz w:val="24"/>
          <w:szCs w:val="24"/>
        </w:rPr>
        <w:t xml:space="preserve"> </w:t>
      </w:r>
      <w:proofErr w:type="spellStart"/>
      <w:r w:rsidRPr="005F34F6">
        <w:rPr>
          <w:rFonts w:ascii="Arial" w:hAnsi="Arial" w:cs="Arial"/>
          <w:sz w:val="24"/>
          <w:szCs w:val="24"/>
        </w:rPr>
        <w:t>Emmette</w:t>
      </w:r>
      <w:proofErr w:type="spellEnd"/>
      <w:r w:rsidRPr="005F34F6">
        <w:rPr>
          <w:rFonts w:ascii="Arial" w:hAnsi="Arial" w:cs="Arial"/>
          <w:sz w:val="24"/>
          <w:szCs w:val="24"/>
        </w:rPr>
        <w:t xml:space="preserve"> </w:t>
      </w:r>
      <w:proofErr w:type="spellStart"/>
      <w:r w:rsidRPr="005F34F6">
        <w:rPr>
          <w:rFonts w:ascii="Arial" w:hAnsi="Arial" w:cs="Arial"/>
          <w:sz w:val="24"/>
          <w:szCs w:val="24"/>
        </w:rPr>
        <w:t>Teller</w:t>
      </w:r>
      <w:proofErr w:type="spellEnd"/>
      <w:r w:rsidRPr="005F34F6">
        <w:rPr>
          <w:rFonts w:ascii="Arial" w:hAnsi="Arial" w:cs="Arial"/>
          <w:sz w:val="24"/>
          <w:szCs w:val="24"/>
        </w:rPr>
        <w:t xml:space="preserve">, </w:t>
      </w:r>
      <w:r w:rsidR="005F34F6">
        <w:rPr>
          <w:rFonts w:ascii="Arial" w:hAnsi="Arial" w:cs="Arial"/>
          <w:sz w:val="24"/>
          <w:szCs w:val="24"/>
        </w:rPr>
        <w:t>fue</w:t>
      </w:r>
      <w:r w:rsidRPr="005F34F6">
        <w:rPr>
          <w:rFonts w:ascii="Arial" w:hAnsi="Arial" w:cs="Arial"/>
          <w:sz w:val="24"/>
          <w:szCs w:val="24"/>
        </w:rPr>
        <w:t xml:space="preserve"> de aproximadamente 11,13 m</w:t>
      </w:r>
      <w:r w:rsidR="005F34F6">
        <w:rPr>
          <w:rFonts w:ascii="Cambria Math" w:hAnsi="Cambria Math" w:cs="Cambria Math"/>
          <w:sz w:val="24"/>
          <w:szCs w:val="24"/>
          <w:vertAlign w:val="superscript"/>
        </w:rPr>
        <w:t>2</w:t>
      </w:r>
      <w:r w:rsidRPr="005F34F6">
        <w:rPr>
          <w:rFonts w:ascii="Arial" w:hAnsi="Arial" w:cs="Arial"/>
          <w:sz w:val="24"/>
          <w:szCs w:val="24"/>
        </w:rPr>
        <w:t xml:space="preserve">/g </w:t>
      </w:r>
      <w:r w:rsidR="00B47A9E">
        <w:rPr>
          <w:rFonts w:ascii="Arial" w:hAnsi="Arial" w:cs="Arial"/>
          <w:sz w:val="24"/>
          <w:szCs w:val="24"/>
        </w:rPr>
        <w:t>(</w:t>
      </w:r>
      <w:r w:rsidR="00B47A9E">
        <w:rPr>
          <w:rFonts w:ascii="Arial" w:hAnsi="Arial" w:cs="Arial"/>
          <w:sz w:val="24"/>
          <w:szCs w:val="24"/>
        </w:rPr>
        <w:t>Gómez-Alvarez et al., 202</w:t>
      </w:r>
      <w:r w:rsidR="00F861CA">
        <w:rPr>
          <w:rFonts w:ascii="Arial" w:hAnsi="Arial" w:cs="Arial"/>
          <w:sz w:val="24"/>
          <w:szCs w:val="24"/>
        </w:rPr>
        <w:t>2</w:t>
      </w:r>
      <w:r w:rsidR="00B47A9E">
        <w:rPr>
          <w:rFonts w:ascii="Arial" w:hAnsi="Arial" w:cs="Arial"/>
          <w:sz w:val="24"/>
          <w:szCs w:val="24"/>
        </w:rPr>
        <w:t>;</w:t>
      </w:r>
      <w:r w:rsidRPr="005F34F6">
        <w:rPr>
          <w:rFonts w:ascii="Arial" w:hAnsi="Arial" w:cs="Arial"/>
          <w:sz w:val="24"/>
          <w:szCs w:val="24"/>
        </w:rPr>
        <w:t xml:space="preserve"> </w:t>
      </w:r>
      <w:proofErr w:type="spellStart"/>
      <w:r w:rsidR="00B47A9E" w:rsidRPr="00B47A9E">
        <w:rPr>
          <w:rFonts w:ascii="Arial" w:hAnsi="Arial" w:cs="Arial"/>
          <w:sz w:val="24"/>
          <w:szCs w:val="24"/>
        </w:rPr>
        <w:t>Jordens</w:t>
      </w:r>
      <w:proofErr w:type="spellEnd"/>
      <w:r w:rsidR="00B47A9E">
        <w:rPr>
          <w:rFonts w:ascii="Arial" w:hAnsi="Arial" w:cs="Arial"/>
          <w:sz w:val="24"/>
          <w:szCs w:val="24"/>
        </w:rPr>
        <w:t xml:space="preserve"> et al., 2016</w:t>
      </w:r>
      <w:r w:rsidRPr="005F34F6">
        <w:rPr>
          <w:rFonts w:ascii="Arial" w:hAnsi="Arial" w:cs="Arial"/>
          <w:sz w:val="24"/>
          <w:szCs w:val="24"/>
        </w:rPr>
        <w:t xml:space="preserve">; </w:t>
      </w:r>
      <w:proofErr w:type="spellStart"/>
      <w:r w:rsidR="002744CC">
        <w:rPr>
          <w:rFonts w:ascii="Arial" w:hAnsi="Arial" w:cs="Arial"/>
          <w:sz w:val="24"/>
          <w:szCs w:val="24"/>
        </w:rPr>
        <w:t>Polat</w:t>
      </w:r>
      <w:proofErr w:type="spellEnd"/>
      <w:r w:rsidR="002744CC">
        <w:rPr>
          <w:rFonts w:ascii="Arial" w:hAnsi="Arial" w:cs="Arial"/>
          <w:sz w:val="24"/>
          <w:szCs w:val="24"/>
        </w:rPr>
        <w:t xml:space="preserve"> et al., 2020</w:t>
      </w:r>
      <w:r w:rsidRPr="005F34F6">
        <w:rPr>
          <w:rFonts w:ascii="Arial" w:hAnsi="Arial" w:cs="Arial"/>
          <w:sz w:val="24"/>
          <w:szCs w:val="24"/>
        </w:rPr>
        <w:t xml:space="preserve">]. El área superficial específica real es menor de lo esperado, debido a que las partículas primarias de calcio se aglomeraron para formar </w:t>
      </w:r>
      <w:r w:rsidR="005F34F6" w:rsidRPr="005F34F6">
        <w:rPr>
          <w:rFonts w:ascii="Arial" w:hAnsi="Arial" w:cs="Arial"/>
          <w:sz w:val="24"/>
          <w:szCs w:val="24"/>
        </w:rPr>
        <w:t>agregados</w:t>
      </w:r>
      <w:r w:rsidRPr="005F34F6">
        <w:rPr>
          <w:rFonts w:ascii="Arial" w:hAnsi="Arial" w:cs="Arial"/>
          <w:sz w:val="24"/>
          <w:szCs w:val="24"/>
        </w:rPr>
        <w:t xml:space="preserve"> más grandes</w:t>
      </w:r>
      <w:r w:rsidR="005F34F6">
        <w:rPr>
          <w:rFonts w:ascii="Arial" w:hAnsi="Arial" w:cs="Arial"/>
          <w:sz w:val="24"/>
          <w:szCs w:val="24"/>
        </w:rPr>
        <w:t xml:space="preserve"> </w:t>
      </w:r>
      <w:r w:rsidR="00B47A9E">
        <w:rPr>
          <w:rFonts w:ascii="Arial" w:hAnsi="Arial" w:cs="Arial"/>
          <w:sz w:val="24"/>
          <w:szCs w:val="24"/>
        </w:rPr>
        <w:t>(</w:t>
      </w:r>
      <w:r w:rsidR="00B47A9E">
        <w:rPr>
          <w:rFonts w:ascii="Arial" w:hAnsi="Arial" w:cs="Arial"/>
          <w:sz w:val="24"/>
          <w:szCs w:val="24"/>
        </w:rPr>
        <w:t>Gómez-Alvarez et al., 202</w:t>
      </w:r>
      <w:r w:rsidR="00F861CA">
        <w:rPr>
          <w:rFonts w:ascii="Arial" w:hAnsi="Arial" w:cs="Arial"/>
          <w:sz w:val="24"/>
          <w:szCs w:val="24"/>
        </w:rPr>
        <w:t>2</w:t>
      </w:r>
      <w:r w:rsidR="00B47A9E">
        <w:rPr>
          <w:rFonts w:ascii="Arial" w:hAnsi="Arial" w:cs="Arial"/>
          <w:sz w:val="24"/>
          <w:szCs w:val="24"/>
        </w:rPr>
        <w:t>)</w:t>
      </w:r>
      <w:r w:rsidRPr="005F34F6">
        <w:rPr>
          <w:rFonts w:ascii="Arial" w:hAnsi="Arial" w:cs="Arial"/>
          <w:sz w:val="24"/>
          <w:szCs w:val="24"/>
        </w:rPr>
        <w:t>.</w:t>
      </w:r>
    </w:p>
    <w:p w14:paraId="2DF55C6F" w14:textId="77777777" w:rsidR="001C1897" w:rsidRPr="001C1897" w:rsidRDefault="001C1897" w:rsidP="001C1897">
      <w:pPr>
        <w:rPr>
          <w:rFonts w:ascii="Verdana" w:hAnsi="Verdana"/>
          <w:sz w:val="24"/>
          <w:szCs w:val="24"/>
        </w:rPr>
      </w:pPr>
    </w:p>
    <w:p w14:paraId="38E7DCDA" w14:textId="734440A8" w:rsidR="001C1897" w:rsidRPr="005F34F6" w:rsidRDefault="001C1897" w:rsidP="005F34F6">
      <w:pPr>
        <w:spacing w:after="0" w:line="360" w:lineRule="auto"/>
        <w:jc w:val="both"/>
        <w:rPr>
          <w:rFonts w:ascii="Arial" w:hAnsi="Arial" w:cs="Arial"/>
          <w:sz w:val="24"/>
          <w:szCs w:val="24"/>
        </w:rPr>
      </w:pPr>
      <w:r w:rsidRPr="005F34F6">
        <w:rPr>
          <w:rFonts w:ascii="Arial" w:hAnsi="Arial" w:cs="Arial"/>
          <w:sz w:val="24"/>
          <w:szCs w:val="24"/>
        </w:rPr>
        <w:t>La obtención de nanopartículas de carbonato de calcio derivadas de cáscara de huevo de gallina mediante método</w:t>
      </w:r>
      <w:r w:rsidR="005F34F6">
        <w:rPr>
          <w:rFonts w:ascii="Arial" w:hAnsi="Arial" w:cs="Arial"/>
          <w:sz w:val="24"/>
          <w:szCs w:val="24"/>
        </w:rPr>
        <w:t xml:space="preserve">s físicos </w:t>
      </w:r>
      <w:r w:rsidRPr="005F34F6">
        <w:rPr>
          <w:rFonts w:ascii="Arial" w:hAnsi="Arial" w:cs="Arial"/>
          <w:sz w:val="24"/>
          <w:szCs w:val="24"/>
        </w:rPr>
        <w:t xml:space="preserve">muestra la posibilidad de escalar la producción de este material para aprovechar un residuo infravalorado y al mismo tiempo revela la oportunidad de explorar diversas áreas en la industria alimentaria, como la formulación de alimentos con </w:t>
      </w:r>
      <w:r w:rsidR="005F34F6" w:rsidRPr="005F34F6">
        <w:rPr>
          <w:rFonts w:ascii="Arial" w:hAnsi="Arial" w:cs="Arial"/>
          <w:sz w:val="24"/>
          <w:szCs w:val="24"/>
        </w:rPr>
        <w:t>nano ingredientes</w:t>
      </w:r>
      <w:r w:rsidRPr="005F34F6">
        <w:rPr>
          <w:rFonts w:ascii="Arial" w:hAnsi="Arial" w:cs="Arial"/>
          <w:sz w:val="24"/>
          <w:szCs w:val="24"/>
        </w:rPr>
        <w:t xml:space="preserve"> (NPs de CaCO</w:t>
      </w:r>
      <w:r w:rsidRPr="005F34F6">
        <w:rPr>
          <w:rFonts w:ascii="Arial" w:hAnsi="Arial" w:cs="Arial"/>
          <w:sz w:val="24"/>
          <w:szCs w:val="24"/>
          <w:vertAlign w:val="subscript"/>
        </w:rPr>
        <w:t>3</w:t>
      </w:r>
      <w:r w:rsidRPr="005F34F6">
        <w:rPr>
          <w:rFonts w:ascii="Arial" w:hAnsi="Arial" w:cs="Arial"/>
          <w:sz w:val="24"/>
          <w:szCs w:val="24"/>
        </w:rPr>
        <w:t xml:space="preserve">) para mejorar el valor nutricional y favorecer la bioaccesibilidad y biodisponibilidad del calcio a través de sistemas nanoestructurados, que terminan siendo potenciales promotores de la salud mediante el desarrollo de alimentos funcionales o nutracéuticos a partir de estas nanopartículas, con el fin de responder a las diferentes necesidades de calcio en el cuerpo humano. A partir del uso de procesos de dispersión de alto cizallamiento, se logró </w:t>
      </w:r>
      <w:r w:rsidR="005F34F6">
        <w:rPr>
          <w:rFonts w:ascii="Arial" w:hAnsi="Arial" w:cs="Arial"/>
          <w:sz w:val="24"/>
          <w:szCs w:val="24"/>
        </w:rPr>
        <w:t>obtener un ingrediente</w:t>
      </w:r>
      <w:r w:rsidRPr="005F34F6">
        <w:rPr>
          <w:rFonts w:ascii="Arial" w:hAnsi="Arial" w:cs="Arial"/>
          <w:sz w:val="24"/>
          <w:szCs w:val="24"/>
        </w:rPr>
        <w:t xml:space="preserve"> sin el uso de solventes y contaminantes químicos, a diferencia de las metodologías utilizadas hasta ahora para la obtención de NPs de cáscara de huevo con un enfoque Top Down, como la molienda húmeda en molinos de alta energía</w:t>
      </w:r>
      <w:r w:rsidR="005F34F6">
        <w:rPr>
          <w:rFonts w:ascii="Arial" w:hAnsi="Arial" w:cs="Arial"/>
          <w:sz w:val="24"/>
          <w:szCs w:val="24"/>
        </w:rPr>
        <w:t>.</w:t>
      </w:r>
      <w:r w:rsidRPr="005F34F6">
        <w:rPr>
          <w:rFonts w:ascii="Arial" w:hAnsi="Arial" w:cs="Arial"/>
          <w:sz w:val="24"/>
          <w:szCs w:val="24"/>
        </w:rPr>
        <w:t xml:space="preserve"> </w:t>
      </w:r>
    </w:p>
    <w:p w14:paraId="32105876" w14:textId="69A063C5" w:rsidR="001C1897" w:rsidRDefault="001C1897" w:rsidP="001C1897">
      <w:pPr>
        <w:rPr>
          <w:rFonts w:ascii="Verdana" w:hAnsi="Verdana"/>
          <w:sz w:val="24"/>
          <w:szCs w:val="24"/>
        </w:rPr>
      </w:pPr>
    </w:p>
    <w:bookmarkEnd w:id="0"/>
    <w:p w14:paraId="4920725A" w14:textId="1B14A491" w:rsidR="00082A6A" w:rsidRDefault="00082A6A" w:rsidP="001C1897">
      <w:pPr>
        <w:rPr>
          <w:rFonts w:ascii="Arial" w:hAnsi="Arial" w:cs="Arial"/>
          <w:b/>
          <w:bCs/>
          <w:sz w:val="24"/>
          <w:szCs w:val="24"/>
        </w:rPr>
      </w:pPr>
      <w:r w:rsidRPr="00FE6F43">
        <w:rPr>
          <w:rFonts w:ascii="Arial" w:hAnsi="Arial" w:cs="Arial"/>
          <w:b/>
          <w:bCs/>
          <w:sz w:val="24"/>
          <w:szCs w:val="24"/>
        </w:rPr>
        <w:t>Hidrólisis Enzimática de Cáscara de huevo</w:t>
      </w:r>
    </w:p>
    <w:p w14:paraId="01FA08C0" w14:textId="77777777" w:rsidR="00FE6F43" w:rsidRDefault="00FE6F43" w:rsidP="001C1897">
      <w:pPr>
        <w:rPr>
          <w:rFonts w:ascii="Arial" w:hAnsi="Arial" w:cs="Arial"/>
          <w:b/>
          <w:bCs/>
          <w:sz w:val="24"/>
          <w:szCs w:val="24"/>
        </w:rPr>
      </w:pPr>
    </w:p>
    <w:p w14:paraId="290E0F9A" w14:textId="5907B366" w:rsidR="00FE6F43" w:rsidRDefault="00FE6F43" w:rsidP="00FE6F43">
      <w:pPr>
        <w:spacing w:after="0" w:line="360" w:lineRule="auto"/>
        <w:jc w:val="both"/>
        <w:rPr>
          <w:rFonts w:ascii="Arial" w:hAnsi="Arial" w:cs="Arial"/>
          <w:sz w:val="24"/>
          <w:szCs w:val="24"/>
        </w:rPr>
      </w:pPr>
      <w:r w:rsidRPr="00FE6F43">
        <w:rPr>
          <w:rFonts w:ascii="Arial" w:hAnsi="Arial" w:cs="Arial"/>
          <w:sz w:val="24"/>
          <w:szCs w:val="24"/>
        </w:rPr>
        <w:t xml:space="preserve">El proceso de hidrólisis enzimática de cáscara de huevo permitió evidenciar que las muestras dispersadas presentan mayor contenido de proteínas y mayor grado de hidrólisis (%GH), para ambos tamaño de partículas (180 y 250 µm), especialmente en el tamaño de partícula más pequeño (180 µm) el cual mostró un incremento significativo del %GH en la muestra dispersada (16,5%), lo que sugiere que la dispersión a alta cizalla permite la exposición a mayor área superficial, favoreciendo la acción enzimática de las proteínas y por ende la liberación de péptidos bioactivos. </w:t>
      </w:r>
      <w:r w:rsidRPr="00FE6F43">
        <w:rPr>
          <w:rFonts w:ascii="Arial" w:hAnsi="Arial" w:cs="Arial"/>
          <w:sz w:val="24"/>
          <w:szCs w:val="24"/>
        </w:rPr>
        <w:lastRenderedPageBreak/>
        <w:t>Adicional, se observó un mayor %GH a 180 µm con tiempos de proceso de hidrólisis menores, lo que indica que la reducción del tamaño de partícula acelera el proceso y resulta más eficiente.</w:t>
      </w:r>
    </w:p>
    <w:p w14:paraId="469B409D" w14:textId="77777777" w:rsidR="00963651" w:rsidRPr="00FE6F43" w:rsidRDefault="00963651" w:rsidP="00FE6F43">
      <w:pPr>
        <w:spacing w:after="0" w:line="360" w:lineRule="auto"/>
        <w:jc w:val="both"/>
        <w:rPr>
          <w:rFonts w:ascii="Arial" w:hAnsi="Arial" w:cs="Arial"/>
          <w:sz w:val="24"/>
          <w:szCs w:val="24"/>
        </w:rPr>
      </w:pPr>
    </w:p>
    <w:p w14:paraId="30C62E0C" w14:textId="0B9EF2BE" w:rsidR="00FE6F43" w:rsidRPr="00FE6F43" w:rsidRDefault="00FE6F43" w:rsidP="001C1897">
      <w:pPr>
        <w:rPr>
          <w:rFonts w:ascii="Arial" w:hAnsi="Arial" w:cs="Arial"/>
          <w:sz w:val="24"/>
          <w:szCs w:val="24"/>
        </w:rPr>
      </w:pPr>
      <w:r w:rsidRPr="00FE6F43">
        <w:rPr>
          <w:rFonts w:ascii="Arial" w:hAnsi="Arial" w:cs="Arial"/>
          <w:sz w:val="24"/>
          <w:szCs w:val="24"/>
        </w:rPr>
        <w:t xml:space="preserve">Tabla 3. </w:t>
      </w:r>
      <w:r>
        <w:rPr>
          <w:rFonts w:ascii="Arial" w:hAnsi="Arial" w:cs="Arial"/>
          <w:sz w:val="24"/>
          <w:szCs w:val="24"/>
        </w:rPr>
        <w:t xml:space="preserve">Grado de Hidrólisis y Actividad antioxidante de </w:t>
      </w:r>
      <w:r w:rsidR="00963651">
        <w:rPr>
          <w:rFonts w:ascii="Arial" w:hAnsi="Arial" w:cs="Arial"/>
          <w:sz w:val="24"/>
          <w:szCs w:val="24"/>
        </w:rPr>
        <w:t>C</w:t>
      </w:r>
      <w:r>
        <w:rPr>
          <w:rFonts w:ascii="Arial" w:hAnsi="Arial" w:cs="Arial"/>
          <w:sz w:val="24"/>
          <w:szCs w:val="24"/>
        </w:rPr>
        <w:t xml:space="preserve">áscara de </w:t>
      </w:r>
      <w:r w:rsidR="00963651">
        <w:rPr>
          <w:rFonts w:ascii="Arial" w:hAnsi="Arial" w:cs="Arial"/>
          <w:sz w:val="24"/>
          <w:szCs w:val="24"/>
        </w:rPr>
        <w:t>H</w:t>
      </w:r>
      <w:r>
        <w:rPr>
          <w:rFonts w:ascii="Arial" w:hAnsi="Arial" w:cs="Arial"/>
          <w:sz w:val="24"/>
          <w:szCs w:val="24"/>
        </w:rPr>
        <w:t>uevo</w:t>
      </w:r>
    </w:p>
    <w:p w14:paraId="5150718D" w14:textId="279F8F37" w:rsidR="00D41DA0" w:rsidRDefault="00FE6F43" w:rsidP="001C1897">
      <w:pPr>
        <w:rPr>
          <w:rFonts w:ascii="Verdana" w:hAnsi="Verdana"/>
          <w:sz w:val="24"/>
          <w:szCs w:val="24"/>
        </w:rPr>
      </w:pPr>
      <w:r w:rsidRPr="00FE6F43">
        <w:rPr>
          <w:noProof/>
        </w:rPr>
        <w:drawing>
          <wp:inline distT="0" distB="0" distL="0" distR="0" wp14:anchorId="79D161BF" wp14:editId="4F20BFB7">
            <wp:extent cx="5612130" cy="1191895"/>
            <wp:effectExtent l="0" t="0" r="762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91895"/>
                    </a:xfrm>
                    <a:prstGeom prst="rect">
                      <a:avLst/>
                    </a:prstGeom>
                    <a:noFill/>
                    <a:ln>
                      <a:noFill/>
                    </a:ln>
                  </pic:spPr>
                </pic:pic>
              </a:graphicData>
            </a:graphic>
          </wp:inline>
        </w:drawing>
      </w:r>
    </w:p>
    <w:p w14:paraId="676CB624" w14:textId="32C311B0" w:rsidR="00D41DA0" w:rsidRPr="00915FD3" w:rsidRDefault="00915FD3" w:rsidP="00963651">
      <w:pPr>
        <w:spacing w:after="0" w:line="360" w:lineRule="auto"/>
        <w:jc w:val="both"/>
        <w:rPr>
          <w:rFonts w:ascii="Arial" w:hAnsi="Arial" w:cs="Arial"/>
          <w:lang w:val="es-ES"/>
        </w:rPr>
      </w:pPr>
      <w:r>
        <w:rPr>
          <w:rFonts w:ascii="Arial" w:hAnsi="Arial" w:cs="Arial"/>
          <w:lang w:val="es-ES"/>
        </w:rPr>
        <w:t>*</w:t>
      </w:r>
      <w:r w:rsidRPr="00915FD3">
        <w:rPr>
          <w:rFonts w:ascii="Arial" w:hAnsi="Arial" w:cs="Arial"/>
          <w:lang w:val="es-ES"/>
        </w:rPr>
        <w:t>Eggshell: Cáscara de huevo con membranas intersticiales.</w:t>
      </w:r>
    </w:p>
    <w:p w14:paraId="47D4335B" w14:textId="77777777" w:rsidR="00915FD3" w:rsidRPr="00963651" w:rsidRDefault="00915FD3" w:rsidP="00963651">
      <w:pPr>
        <w:spacing w:after="0" w:line="360" w:lineRule="auto"/>
        <w:jc w:val="both"/>
        <w:rPr>
          <w:rFonts w:ascii="Arial" w:hAnsi="Arial" w:cs="Arial"/>
          <w:sz w:val="24"/>
          <w:szCs w:val="24"/>
          <w:lang w:val="es-ES"/>
        </w:rPr>
      </w:pPr>
    </w:p>
    <w:p w14:paraId="50946010" w14:textId="1E31ECD9" w:rsidR="00D41DA0" w:rsidRPr="00963651" w:rsidRDefault="00D41DA0" w:rsidP="00963651">
      <w:pPr>
        <w:spacing w:after="0" w:line="360" w:lineRule="auto"/>
        <w:jc w:val="both"/>
        <w:rPr>
          <w:rFonts w:ascii="Arial" w:hAnsi="Arial" w:cs="Arial"/>
          <w:sz w:val="24"/>
          <w:szCs w:val="24"/>
        </w:rPr>
      </w:pPr>
      <w:r w:rsidRPr="00963651">
        <w:rPr>
          <w:rFonts w:ascii="Arial" w:hAnsi="Arial" w:cs="Arial"/>
          <w:sz w:val="24"/>
          <w:szCs w:val="24"/>
          <w:lang w:val="es-ES"/>
        </w:rPr>
        <w:t xml:space="preserve">En cuanto a la actividad antioxidante ORAC, se notó un aumento progresivo respecto a la dispersión y reducción de tamaño, en el cual la muestra de 180 µm alcanzó el valor más alto (305,35 </w:t>
      </w:r>
      <w:r w:rsidRPr="00963651">
        <w:rPr>
          <w:rFonts w:ascii="Arial" w:eastAsia="Times New Roman" w:hAnsi="Arial" w:cs="Arial"/>
          <w:sz w:val="24"/>
          <w:szCs w:val="24"/>
          <w:lang w:eastAsia="es-CO"/>
        </w:rPr>
        <w:t xml:space="preserve">µmol </w:t>
      </w:r>
      <w:proofErr w:type="spellStart"/>
      <w:r w:rsidRPr="00963651">
        <w:rPr>
          <w:rFonts w:ascii="Arial" w:eastAsia="Times New Roman" w:hAnsi="Arial" w:cs="Arial"/>
          <w:sz w:val="24"/>
          <w:szCs w:val="24"/>
          <w:lang w:eastAsia="es-CO"/>
        </w:rPr>
        <w:t>eq</w:t>
      </w:r>
      <w:proofErr w:type="spellEnd"/>
      <w:r w:rsidRPr="00963651">
        <w:rPr>
          <w:rFonts w:ascii="Arial" w:eastAsia="Times New Roman" w:hAnsi="Arial" w:cs="Arial"/>
          <w:sz w:val="24"/>
          <w:szCs w:val="24"/>
          <w:lang w:eastAsia="es-CO"/>
        </w:rPr>
        <w:t xml:space="preserve"> </w:t>
      </w:r>
      <w:proofErr w:type="spellStart"/>
      <w:r w:rsidRPr="00963651">
        <w:rPr>
          <w:rFonts w:ascii="Arial" w:eastAsia="Times New Roman" w:hAnsi="Arial" w:cs="Arial"/>
          <w:sz w:val="24"/>
          <w:szCs w:val="24"/>
          <w:lang w:eastAsia="es-CO"/>
        </w:rPr>
        <w:t>Trolox</w:t>
      </w:r>
      <w:proofErr w:type="spellEnd"/>
      <w:r w:rsidRPr="00963651">
        <w:rPr>
          <w:rFonts w:ascii="Arial" w:eastAsia="Times New Roman" w:hAnsi="Arial" w:cs="Arial"/>
          <w:sz w:val="24"/>
          <w:szCs w:val="24"/>
          <w:lang w:eastAsia="es-CO"/>
        </w:rPr>
        <w:t>/g</w:t>
      </w:r>
      <w:r w:rsidRPr="00963651">
        <w:rPr>
          <w:rFonts w:ascii="Arial" w:hAnsi="Arial" w:cs="Arial"/>
          <w:sz w:val="24"/>
          <w:szCs w:val="24"/>
          <w:lang w:val="es-ES"/>
        </w:rPr>
        <w:t xml:space="preserve">), lo cual sugiere una mayor capacidad de neutralizar radicales peroxilo, asociada a péptidos de bajo peso molecular. La respuesta antioxidante de ABTS mostró que la muestra dispersada de 250 µm, generó mayor capacidad antioxidante que la muestra de menor tamaño. Esto sugiere que el radical </w:t>
      </w:r>
      <w:r w:rsidRPr="00963651">
        <w:rPr>
          <w:rFonts w:ascii="Arial" w:eastAsia="Times New Roman" w:hAnsi="Arial" w:cs="Arial"/>
          <w:sz w:val="24"/>
          <w:szCs w:val="24"/>
          <w:lang w:eastAsia="es-CO"/>
        </w:rPr>
        <w:t>ABTS•</w:t>
      </w:r>
      <w:r w:rsidRPr="00963651">
        <w:rPr>
          <w:rFonts w:ascii="Cambria Math" w:eastAsia="Times New Roman" w:hAnsi="Cambria Math" w:cs="Cambria Math"/>
          <w:sz w:val="24"/>
          <w:szCs w:val="24"/>
          <w:lang w:eastAsia="es-CO"/>
        </w:rPr>
        <w:t>⁺</w:t>
      </w:r>
      <w:r w:rsidRPr="00963651">
        <w:rPr>
          <w:rFonts w:ascii="Arial" w:eastAsia="Times New Roman" w:hAnsi="Arial" w:cs="Arial"/>
          <w:sz w:val="24"/>
          <w:szCs w:val="24"/>
          <w:lang w:eastAsia="es-CO"/>
        </w:rPr>
        <w:t xml:space="preserve"> responde de forma diferencial a los péptidos liberados según las condiciones de hidrólisis enzimática. Para el caso de FRAP, se observó un incremento relacionado con la reducción de tamaño y mayor %GH, lo que sugiere una mejora en la capacidad reductora relacionada con los pé</w:t>
      </w:r>
      <w:r w:rsidR="00963651">
        <w:rPr>
          <w:rFonts w:ascii="Arial" w:eastAsia="Times New Roman" w:hAnsi="Arial" w:cs="Arial"/>
          <w:sz w:val="24"/>
          <w:szCs w:val="24"/>
          <w:lang w:eastAsia="es-CO"/>
        </w:rPr>
        <w:t>p</w:t>
      </w:r>
      <w:r w:rsidRPr="00963651">
        <w:rPr>
          <w:rFonts w:ascii="Arial" w:eastAsia="Times New Roman" w:hAnsi="Arial" w:cs="Arial"/>
          <w:sz w:val="24"/>
          <w:szCs w:val="24"/>
          <w:lang w:eastAsia="es-CO"/>
        </w:rPr>
        <w:t>tido liberados mediante la hidrólisis enzimática.</w:t>
      </w:r>
    </w:p>
    <w:p w14:paraId="2D055E86" w14:textId="77777777" w:rsidR="0027685A" w:rsidRPr="00F32F40" w:rsidRDefault="0027685A" w:rsidP="007A61C1">
      <w:pPr>
        <w:rPr>
          <w:rFonts w:ascii="Arial" w:hAnsi="Arial" w:cs="Arial"/>
          <w:sz w:val="24"/>
          <w:szCs w:val="24"/>
        </w:rPr>
      </w:pPr>
    </w:p>
    <w:p w14:paraId="700D2E6E" w14:textId="2631E8EE" w:rsidR="00E71CFF" w:rsidRPr="00F32F40" w:rsidRDefault="00E71CFF" w:rsidP="007A61C1">
      <w:pPr>
        <w:rPr>
          <w:rFonts w:ascii="Arial" w:hAnsi="Arial" w:cs="Arial"/>
          <w:b/>
          <w:sz w:val="24"/>
          <w:szCs w:val="24"/>
        </w:rPr>
      </w:pPr>
      <w:r w:rsidRPr="00F32F40">
        <w:rPr>
          <w:rFonts w:ascii="Arial" w:hAnsi="Arial" w:cs="Arial"/>
          <w:b/>
          <w:sz w:val="24"/>
          <w:szCs w:val="24"/>
        </w:rPr>
        <w:t>CONCLUSIONES</w:t>
      </w:r>
    </w:p>
    <w:p w14:paraId="7FFCF437" w14:textId="77777777" w:rsidR="00F32F40" w:rsidRPr="00D139CC" w:rsidRDefault="00F32F40" w:rsidP="00D139CC">
      <w:pPr>
        <w:spacing w:after="0" w:line="360" w:lineRule="auto"/>
        <w:jc w:val="both"/>
        <w:rPr>
          <w:rFonts w:ascii="Arial" w:hAnsi="Arial" w:cs="Arial"/>
          <w:sz w:val="24"/>
          <w:szCs w:val="24"/>
        </w:rPr>
      </w:pPr>
    </w:p>
    <w:p w14:paraId="58975E41" w14:textId="77777777" w:rsidR="00D139CC" w:rsidRPr="00D139CC" w:rsidRDefault="00D139CC" w:rsidP="00D139CC">
      <w:pPr>
        <w:spacing w:line="360" w:lineRule="auto"/>
        <w:jc w:val="both"/>
        <w:rPr>
          <w:rFonts w:ascii="Arial" w:hAnsi="Arial" w:cs="Arial"/>
          <w:sz w:val="24"/>
          <w:szCs w:val="24"/>
        </w:rPr>
      </w:pPr>
      <w:r w:rsidRPr="00D139CC">
        <w:rPr>
          <w:rFonts w:ascii="Arial" w:hAnsi="Arial" w:cs="Arial"/>
          <w:sz w:val="24"/>
          <w:szCs w:val="24"/>
        </w:rPr>
        <w:t>Las nanopartículas de CaCO</w:t>
      </w:r>
      <w:r w:rsidRPr="00D139CC">
        <w:rPr>
          <w:rFonts w:ascii="Cambria Math" w:hAnsi="Cambria Math" w:cs="Cambria Math"/>
          <w:sz w:val="24"/>
          <w:szCs w:val="24"/>
        </w:rPr>
        <w:t>₃</w:t>
      </w:r>
      <w:r w:rsidRPr="00D139CC">
        <w:rPr>
          <w:rFonts w:ascii="Arial" w:hAnsi="Arial" w:cs="Arial"/>
          <w:sz w:val="24"/>
          <w:szCs w:val="24"/>
        </w:rPr>
        <w:t xml:space="preserve"> obtenidas a partir de cáscara de huevo mediante dispersión a alta cizalla mostraron un tamaño promedio de 218 nm, índice de polidispersidad de 0.51 y potencial Zeta de -22.4 </w:t>
      </w:r>
      <w:proofErr w:type="spellStart"/>
      <w:r w:rsidRPr="00D139CC">
        <w:rPr>
          <w:rFonts w:ascii="Arial" w:hAnsi="Arial" w:cs="Arial"/>
          <w:sz w:val="24"/>
          <w:szCs w:val="24"/>
        </w:rPr>
        <w:t>mV</w:t>
      </w:r>
      <w:proofErr w:type="spellEnd"/>
      <w:r w:rsidRPr="00D139CC">
        <w:rPr>
          <w:rFonts w:ascii="Arial" w:hAnsi="Arial" w:cs="Arial"/>
          <w:sz w:val="24"/>
          <w:szCs w:val="24"/>
        </w:rPr>
        <w:t xml:space="preserve">, lo que refleja una estabilidad coloidal moderada y coherente con la tendencia a la aglomeración observada en SEM. La caracterización confirmó su pureza química, fase cristalina estable (calcita) </w:t>
      </w:r>
      <w:r w:rsidRPr="00D139CC">
        <w:rPr>
          <w:rFonts w:ascii="Arial" w:hAnsi="Arial" w:cs="Arial"/>
          <w:sz w:val="24"/>
          <w:szCs w:val="24"/>
        </w:rPr>
        <w:lastRenderedPageBreak/>
        <w:t>y morfología porosa, lo que posiciona a este material como una fuente sostenible y funcional de calcio nanoestructurado con aplicaciones en alimentos nutracéuticos y funcionales.</w:t>
      </w:r>
    </w:p>
    <w:p w14:paraId="5BAB9093" w14:textId="3D5E8EED" w:rsidR="00E71CFF" w:rsidRDefault="00D139CC" w:rsidP="003C1680">
      <w:pPr>
        <w:spacing w:after="0" w:line="360" w:lineRule="auto"/>
        <w:jc w:val="both"/>
        <w:rPr>
          <w:rFonts w:ascii="Arial" w:hAnsi="Arial" w:cs="Arial"/>
          <w:sz w:val="24"/>
          <w:szCs w:val="24"/>
        </w:rPr>
      </w:pPr>
      <w:r w:rsidRPr="00D139CC">
        <w:rPr>
          <w:rFonts w:ascii="Arial" w:hAnsi="Arial" w:cs="Arial"/>
          <w:sz w:val="24"/>
          <w:szCs w:val="24"/>
        </w:rPr>
        <w:t xml:space="preserve">En conclusión, la reducción de tamaño de partícula y la dispersión coloidal a alta cizalla potencian tanto la hidrólisis enzimática como la capacidad antioxidante de la cáscara de huevo. Se observó que ORAC y FRAP presentan una relación directa con </w:t>
      </w:r>
      <w:proofErr w:type="spellStart"/>
      <w:r w:rsidRPr="00D139CC">
        <w:rPr>
          <w:rFonts w:ascii="Arial" w:hAnsi="Arial" w:cs="Arial"/>
          <w:sz w:val="24"/>
          <w:szCs w:val="24"/>
        </w:rPr>
        <w:t>el</w:t>
      </w:r>
      <w:proofErr w:type="spellEnd"/>
      <w:r w:rsidRPr="00D139CC">
        <w:rPr>
          <w:rFonts w:ascii="Arial" w:hAnsi="Arial" w:cs="Arial"/>
          <w:sz w:val="24"/>
          <w:szCs w:val="24"/>
        </w:rPr>
        <w:t xml:space="preserve"> %GH, lo cual sugiere la generación de péptidos de bajo peso molecular, altamente solubles y determinantes en la actividad antioxidante; mientras que ABTS parece depender principalmente de la naturaleza química de los péptidos liberados durante la hidrólisis enzimática.</w:t>
      </w:r>
    </w:p>
    <w:p w14:paraId="6AC95ED7" w14:textId="77777777" w:rsidR="003C1680" w:rsidRDefault="003C1680" w:rsidP="003C1680">
      <w:pPr>
        <w:spacing w:after="0"/>
        <w:rPr>
          <w:rFonts w:ascii="Arial" w:hAnsi="Arial" w:cs="Arial"/>
          <w:b/>
          <w:sz w:val="24"/>
          <w:szCs w:val="24"/>
        </w:rPr>
      </w:pPr>
    </w:p>
    <w:p w14:paraId="5FD635CF" w14:textId="03804450" w:rsidR="007A61C1" w:rsidRDefault="00DD0170" w:rsidP="003C1680">
      <w:pPr>
        <w:spacing w:after="0"/>
        <w:rPr>
          <w:rFonts w:ascii="Arial" w:hAnsi="Arial" w:cs="Arial"/>
          <w:b/>
          <w:sz w:val="24"/>
          <w:szCs w:val="24"/>
        </w:rPr>
      </w:pPr>
      <w:r w:rsidRPr="00785CB6">
        <w:rPr>
          <w:rFonts w:ascii="Arial" w:hAnsi="Arial" w:cs="Arial"/>
          <w:b/>
          <w:sz w:val="24"/>
          <w:szCs w:val="24"/>
        </w:rPr>
        <w:t>BIBLIOGRAFÍA</w:t>
      </w:r>
    </w:p>
    <w:p w14:paraId="215D84E3" w14:textId="77777777" w:rsidR="00AA1B6A" w:rsidRPr="00AA1B6A" w:rsidRDefault="00AA1B6A" w:rsidP="00AA1B6A">
      <w:pPr>
        <w:spacing w:after="0"/>
        <w:jc w:val="both"/>
        <w:rPr>
          <w:rFonts w:ascii="Arial" w:hAnsi="Arial" w:cs="Arial"/>
          <w:sz w:val="24"/>
          <w:szCs w:val="24"/>
        </w:rPr>
      </w:pPr>
    </w:p>
    <w:p w14:paraId="1BBFAB0B" w14:textId="77777777" w:rsidR="00AA1B6A" w:rsidRPr="007F3B8D" w:rsidRDefault="00AA1B6A" w:rsidP="00AA1B6A">
      <w:pPr>
        <w:spacing w:after="0"/>
        <w:jc w:val="both"/>
        <w:rPr>
          <w:rFonts w:ascii="Arial" w:hAnsi="Arial" w:cs="Arial"/>
          <w:sz w:val="24"/>
          <w:szCs w:val="24"/>
          <w:lang w:val="en-US"/>
        </w:rPr>
      </w:pPr>
      <w:bookmarkStart w:id="1" w:name="_Hlk207952674"/>
      <w:proofErr w:type="spellStart"/>
      <w:r w:rsidRPr="007F3B8D">
        <w:rPr>
          <w:rFonts w:ascii="Arial" w:hAnsi="Arial" w:cs="Arial"/>
          <w:sz w:val="24"/>
          <w:szCs w:val="24"/>
        </w:rPr>
        <w:t>Agbaje</w:t>
      </w:r>
      <w:bookmarkEnd w:id="1"/>
      <w:proofErr w:type="spellEnd"/>
      <w:r w:rsidRPr="007F3B8D">
        <w:rPr>
          <w:rFonts w:ascii="Arial" w:hAnsi="Arial" w:cs="Arial"/>
          <w:sz w:val="24"/>
          <w:szCs w:val="24"/>
        </w:rPr>
        <w:t xml:space="preserve">, M., </w:t>
      </w:r>
      <w:proofErr w:type="spellStart"/>
      <w:r w:rsidRPr="007F3B8D">
        <w:rPr>
          <w:rFonts w:ascii="Arial" w:hAnsi="Arial" w:cs="Arial"/>
          <w:sz w:val="24"/>
          <w:szCs w:val="24"/>
        </w:rPr>
        <w:t>Ayo-Ajayi</w:t>
      </w:r>
      <w:proofErr w:type="spellEnd"/>
      <w:r w:rsidRPr="007F3B8D">
        <w:rPr>
          <w:rFonts w:ascii="Arial" w:hAnsi="Arial" w:cs="Arial"/>
          <w:sz w:val="24"/>
          <w:szCs w:val="24"/>
        </w:rPr>
        <w:t xml:space="preserve">, P., </w:t>
      </w:r>
      <w:proofErr w:type="spellStart"/>
      <w:r w:rsidRPr="007F3B8D">
        <w:rPr>
          <w:rFonts w:ascii="Arial" w:hAnsi="Arial" w:cs="Arial"/>
          <w:sz w:val="24"/>
          <w:szCs w:val="24"/>
        </w:rPr>
        <w:t>Kehinde</w:t>
      </w:r>
      <w:proofErr w:type="spellEnd"/>
      <w:r w:rsidRPr="007F3B8D">
        <w:rPr>
          <w:rFonts w:ascii="Arial" w:hAnsi="Arial" w:cs="Arial"/>
          <w:sz w:val="24"/>
          <w:szCs w:val="24"/>
        </w:rPr>
        <w:t xml:space="preserve">, O., </w:t>
      </w:r>
      <w:proofErr w:type="spellStart"/>
      <w:r w:rsidRPr="007F3B8D">
        <w:rPr>
          <w:rFonts w:ascii="Arial" w:hAnsi="Arial" w:cs="Arial"/>
          <w:sz w:val="24"/>
          <w:szCs w:val="24"/>
        </w:rPr>
        <w:t>Omoshaba</w:t>
      </w:r>
      <w:proofErr w:type="spellEnd"/>
      <w:r w:rsidRPr="007F3B8D">
        <w:rPr>
          <w:rFonts w:ascii="Arial" w:hAnsi="Arial" w:cs="Arial"/>
          <w:sz w:val="24"/>
          <w:szCs w:val="24"/>
        </w:rPr>
        <w:t xml:space="preserve">, E., </w:t>
      </w:r>
      <w:proofErr w:type="spellStart"/>
      <w:r w:rsidRPr="007F3B8D">
        <w:rPr>
          <w:rFonts w:ascii="Arial" w:hAnsi="Arial" w:cs="Arial"/>
          <w:sz w:val="24"/>
          <w:szCs w:val="24"/>
        </w:rPr>
        <w:t>Dipeolu</w:t>
      </w:r>
      <w:proofErr w:type="spellEnd"/>
      <w:r w:rsidRPr="007F3B8D">
        <w:rPr>
          <w:rFonts w:ascii="Arial" w:hAnsi="Arial" w:cs="Arial"/>
          <w:sz w:val="24"/>
          <w:szCs w:val="24"/>
        </w:rPr>
        <w:t xml:space="preserve">, M., &amp; </w:t>
      </w:r>
      <w:proofErr w:type="spellStart"/>
      <w:r w:rsidRPr="007F3B8D">
        <w:rPr>
          <w:rFonts w:ascii="Arial" w:hAnsi="Arial" w:cs="Arial"/>
          <w:sz w:val="24"/>
          <w:szCs w:val="24"/>
        </w:rPr>
        <w:t>Fasina</w:t>
      </w:r>
      <w:proofErr w:type="spellEnd"/>
      <w:r w:rsidRPr="007F3B8D">
        <w:rPr>
          <w:rFonts w:ascii="Arial" w:hAnsi="Arial" w:cs="Arial"/>
          <w:sz w:val="24"/>
          <w:szCs w:val="24"/>
        </w:rPr>
        <w:t xml:space="preserve">, F. O. (2021). </w:t>
      </w:r>
      <w:r w:rsidRPr="007F3B8D">
        <w:rPr>
          <w:rFonts w:ascii="Arial" w:hAnsi="Arial" w:cs="Arial"/>
          <w:sz w:val="24"/>
          <w:szCs w:val="24"/>
          <w:lang w:val="en-US"/>
        </w:rPr>
        <w:t>Salmonella characterization in poultry eggs sold in farms and markets in relation to handling and biosecurity practices in Ogun state, Nigeria. Antibiotics, 10(7), 773.</w:t>
      </w:r>
    </w:p>
    <w:p w14:paraId="23118FC7" w14:textId="77777777" w:rsidR="00AA1B6A" w:rsidRPr="007F3B8D" w:rsidRDefault="00AA1B6A" w:rsidP="00AA1B6A">
      <w:pPr>
        <w:spacing w:after="0"/>
        <w:jc w:val="both"/>
        <w:rPr>
          <w:rFonts w:ascii="Arial" w:hAnsi="Arial" w:cs="Arial"/>
          <w:sz w:val="24"/>
          <w:szCs w:val="24"/>
          <w:lang w:val="en-US"/>
        </w:rPr>
      </w:pPr>
    </w:p>
    <w:p w14:paraId="73C58368"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Ahmed, T. A., Wu, L., Younes, M., &amp; Hincke, M. (2021). Biotechnological applications of eggshell: recent advances. Frontiers in Bioengineering and Biotechnology, 9, 548.</w:t>
      </w:r>
    </w:p>
    <w:p w14:paraId="7B4F1CDF" w14:textId="77777777" w:rsidR="00AA1B6A" w:rsidRPr="007F3B8D" w:rsidRDefault="00AA1B6A" w:rsidP="00AA1B6A">
      <w:pPr>
        <w:spacing w:after="0"/>
        <w:jc w:val="both"/>
        <w:rPr>
          <w:rFonts w:ascii="Arial" w:hAnsi="Arial" w:cs="Arial"/>
          <w:sz w:val="24"/>
          <w:szCs w:val="24"/>
          <w:lang w:val="en-US"/>
        </w:rPr>
      </w:pPr>
    </w:p>
    <w:p w14:paraId="25138D07" w14:textId="77777777" w:rsidR="00AA1B6A" w:rsidRPr="007F3B8D" w:rsidRDefault="00AA1B6A" w:rsidP="00AA1B6A">
      <w:pPr>
        <w:spacing w:after="0"/>
        <w:jc w:val="both"/>
        <w:rPr>
          <w:rFonts w:ascii="Arial" w:hAnsi="Arial" w:cs="Arial"/>
          <w:sz w:val="24"/>
          <w:szCs w:val="24"/>
          <w:lang w:val="en-US"/>
        </w:rPr>
      </w:pPr>
      <w:bookmarkStart w:id="2" w:name="_Hlk207890570"/>
      <w:proofErr w:type="spellStart"/>
      <w:r w:rsidRPr="007F3B8D">
        <w:rPr>
          <w:rFonts w:ascii="Arial" w:hAnsi="Arial" w:cs="Arial"/>
          <w:sz w:val="24"/>
          <w:szCs w:val="24"/>
          <w:lang w:val="en-US"/>
        </w:rPr>
        <w:t>Baláž</w:t>
      </w:r>
      <w:proofErr w:type="spellEnd"/>
      <w:r w:rsidRPr="007F3B8D">
        <w:rPr>
          <w:rFonts w:ascii="Arial" w:hAnsi="Arial" w:cs="Arial"/>
          <w:sz w:val="24"/>
          <w:szCs w:val="24"/>
          <w:lang w:val="en-US"/>
        </w:rPr>
        <w:t xml:space="preserve">, P. (2008a). </w:t>
      </w:r>
      <w:bookmarkEnd w:id="2"/>
      <w:r w:rsidRPr="007F3B8D">
        <w:rPr>
          <w:rFonts w:ascii="Arial" w:hAnsi="Arial" w:cs="Arial"/>
          <w:sz w:val="24"/>
          <w:szCs w:val="24"/>
          <w:lang w:val="en-US"/>
        </w:rPr>
        <w:t>Mechanochemistry and Nanoscience. In Mechanochemistry in nanoscience and minerals engineering (pp. 1-102). Springer, Berlin, Heidelberg.</w:t>
      </w:r>
    </w:p>
    <w:p w14:paraId="7A15FC50" w14:textId="77777777" w:rsidR="00AA1B6A" w:rsidRPr="007F3B8D" w:rsidRDefault="00AA1B6A" w:rsidP="00AA1B6A">
      <w:pPr>
        <w:spacing w:after="0"/>
        <w:jc w:val="both"/>
        <w:rPr>
          <w:rFonts w:ascii="Arial" w:hAnsi="Arial" w:cs="Arial"/>
          <w:sz w:val="24"/>
          <w:szCs w:val="24"/>
          <w:lang w:val="en-US"/>
        </w:rPr>
      </w:pPr>
    </w:p>
    <w:p w14:paraId="387D80CC"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Baláž</w:t>
      </w:r>
      <w:proofErr w:type="spellEnd"/>
      <w:r w:rsidRPr="007F3B8D">
        <w:rPr>
          <w:rFonts w:ascii="Arial" w:hAnsi="Arial" w:cs="Arial"/>
          <w:sz w:val="24"/>
          <w:szCs w:val="24"/>
          <w:lang w:val="en-US"/>
        </w:rPr>
        <w:t>, P. (2008b). High-energy milling. In Mechanochemistry in Nanoscience and Minerals Engineering (pp. 103-132). Springer, Berlin, Heidelberg.</w:t>
      </w:r>
    </w:p>
    <w:p w14:paraId="41C2F624" w14:textId="77777777" w:rsidR="00AA1B6A" w:rsidRPr="007F3B8D" w:rsidRDefault="00AA1B6A" w:rsidP="00AA1B6A">
      <w:pPr>
        <w:spacing w:after="0"/>
        <w:jc w:val="both"/>
        <w:rPr>
          <w:rFonts w:ascii="Arial" w:hAnsi="Arial" w:cs="Arial"/>
          <w:sz w:val="24"/>
          <w:szCs w:val="24"/>
          <w:lang w:val="en-US"/>
        </w:rPr>
      </w:pPr>
    </w:p>
    <w:p w14:paraId="6F69895C"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Baláž, P., Calka, A., </w:t>
      </w:r>
      <w:proofErr w:type="spellStart"/>
      <w:r w:rsidRPr="007F3B8D">
        <w:rPr>
          <w:rFonts w:ascii="Arial" w:hAnsi="Arial" w:cs="Arial"/>
          <w:sz w:val="24"/>
          <w:szCs w:val="24"/>
          <w:lang w:val="en-US"/>
        </w:rPr>
        <w:t>Zorkovská</w:t>
      </w:r>
      <w:proofErr w:type="spellEnd"/>
      <w:r w:rsidRPr="007F3B8D">
        <w:rPr>
          <w:rFonts w:ascii="Arial" w:hAnsi="Arial" w:cs="Arial"/>
          <w:sz w:val="24"/>
          <w:szCs w:val="24"/>
          <w:lang w:val="en-US"/>
        </w:rPr>
        <w:t>, A., &amp; Baláž, M. (2013). Processing of eggshell biomaterial by electrical discharge assisted mechanical milling (EDAMM) and high energy milling (HEM) techniques. Materials and Manufacturing Processes, 28(4), 343-347).</w:t>
      </w:r>
    </w:p>
    <w:p w14:paraId="3EC776CC" w14:textId="77777777" w:rsidR="00AA1B6A" w:rsidRPr="007F3B8D" w:rsidRDefault="00AA1B6A" w:rsidP="00AA1B6A">
      <w:pPr>
        <w:spacing w:after="0"/>
        <w:jc w:val="both"/>
        <w:rPr>
          <w:rFonts w:ascii="Arial" w:hAnsi="Arial" w:cs="Arial"/>
          <w:sz w:val="24"/>
          <w:szCs w:val="24"/>
          <w:lang w:val="en-US"/>
        </w:rPr>
      </w:pPr>
    </w:p>
    <w:p w14:paraId="05254B00"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Baláž, M. (2014). Eggshell membrane biomaterial as a platform for applications in materials science. Acta </w:t>
      </w:r>
      <w:proofErr w:type="spellStart"/>
      <w:r w:rsidRPr="007F3B8D">
        <w:rPr>
          <w:rFonts w:ascii="Arial" w:hAnsi="Arial" w:cs="Arial"/>
          <w:sz w:val="24"/>
          <w:szCs w:val="24"/>
          <w:lang w:val="en-US"/>
        </w:rPr>
        <w:t>biomaterialia</w:t>
      </w:r>
      <w:proofErr w:type="spellEnd"/>
      <w:r w:rsidRPr="007F3B8D">
        <w:rPr>
          <w:rFonts w:ascii="Arial" w:hAnsi="Arial" w:cs="Arial"/>
          <w:sz w:val="24"/>
          <w:szCs w:val="24"/>
          <w:lang w:val="en-US"/>
        </w:rPr>
        <w:t>, 10(9), 3827-3843.</w:t>
      </w:r>
    </w:p>
    <w:p w14:paraId="02BAFF25" w14:textId="77777777" w:rsidR="00AA1B6A" w:rsidRPr="007F3B8D" w:rsidRDefault="00AA1B6A" w:rsidP="00AA1B6A">
      <w:pPr>
        <w:spacing w:after="0"/>
        <w:jc w:val="both"/>
        <w:rPr>
          <w:rFonts w:ascii="Arial" w:hAnsi="Arial" w:cs="Arial"/>
          <w:sz w:val="24"/>
          <w:szCs w:val="24"/>
          <w:lang w:val="en-US"/>
        </w:rPr>
      </w:pPr>
    </w:p>
    <w:p w14:paraId="5ADACE23"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Baláž, M. (2018). Ball milling of eggshell waste as a green and sustainable approach: a review. Advances in colloid and interface science, 256, 256-275.</w:t>
      </w:r>
    </w:p>
    <w:p w14:paraId="1722E831" w14:textId="77777777" w:rsidR="00AA1B6A" w:rsidRPr="007F3B8D" w:rsidRDefault="00AA1B6A" w:rsidP="00AA1B6A">
      <w:pPr>
        <w:spacing w:after="0"/>
        <w:jc w:val="both"/>
        <w:rPr>
          <w:rFonts w:ascii="Arial" w:hAnsi="Arial" w:cs="Arial"/>
          <w:sz w:val="24"/>
          <w:szCs w:val="24"/>
          <w:lang w:val="en-US"/>
        </w:rPr>
      </w:pPr>
    </w:p>
    <w:p w14:paraId="31325141" w14:textId="77777777" w:rsidR="00AA1B6A" w:rsidRPr="007F3B8D" w:rsidRDefault="00AA1B6A" w:rsidP="00AA1B6A">
      <w:pPr>
        <w:spacing w:after="0"/>
        <w:jc w:val="both"/>
        <w:rPr>
          <w:rFonts w:ascii="Arial" w:hAnsi="Arial" w:cs="Arial"/>
          <w:sz w:val="24"/>
          <w:szCs w:val="24"/>
          <w:lang w:val="en-US"/>
        </w:rPr>
      </w:pPr>
      <w:r w:rsidRPr="00AA1B6A">
        <w:rPr>
          <w:rFonts w:ascii="Arial" w:hAnsi="Arial" w:cs="Arial"/>
          <w:sz w:val="24"/>
          <w:szCs w:val="24"/>
          <w:lang w:val="en-US"/>
        </w:rPr>
        <w:lastRenderedPageBreak/>
        <w:t>Baláž, M., Boldyreva, E. V., Rybin, D., Pavlović, S., Rodríguez-</w:t>
      </w:r>
      <w:proofErr w:type="spellStart"/>
      <w:r w:rsidRPr="00AA1B6A">
        <w:rPr>
          <w:rFonts w:ascii="Arial" w:hAnsi="Arial" w:cs="Arial"/>
          <w:sz w:val="24"/>
          <w:szCs w:val="24"/>
          <w:lang w:val="en-US"/>
        </w:rPr>
        <w:t>Padrón</w:t>
      </w:r>
      <w:proofErr w:type="spellEnd"/>
      <w:r w:rsidRPr="00AA1B6A">
        <w:rPr>
          <w:rFonts w:ascii="Arial" w:hAnsi="Arial" w:cs="Arial"/>
          <w:sz w:val="24"/>
          <w:szCs w:val="24"/>
          <w:lang w:val="en-US"/>
        </w:rPr>
        <w:t xml:space="preserve">, D., </w:t>
      </w:r>
      <w:proofErr w:type="spellStart"/>
      <w:r w:rsidRPr="00AA1B6A">
        <w:rPr>
          <w:rFonts w:ascii="Arial" w:hAnsi="Arial" w:cs="Arial"/>
          <w:sz w:val="24"/>
          <w:szCs w:val="24"/>
          <w:lang w:val="en-US"/>
        </w:rPr>
        <w:t>Mudrinić</w:t>
      </w:r>
      <w:proofErr w:type="spellEnd"/>
      <w:r w:rsidRPr="00AA1B6A">
        <w:rPr>
          <w:rFonts w:ascii="Arial" w:hAnsi="Arial" w:cs="Arial"/>
          <w:sz w:val="24"/>
          <w:szCs w:val="24"/>
          <w:lang w:val="en-US"/>
        </w:rPr>
        <w:t xml:space="preserve">, T., &amp; Luque, R. (2021). </w:t>
      </w:r>
      <w:r w:rsidRPr="007F3B8D">
        <w:rPr>
          <w:rFonts w:ascii="Arial" w:hAnsi="Arial" w:cs="Arial"/>
          <w:sz w:val="24"/>
          <w:szCs w:val="24"/>
          <w:lang w:val="en-US"/>
        </w:rPr>
        <w:t>State-of-the-art of eggshell waste in materials science: recent advances in catalysis, pharmaceutical applications, and Mechanochemistry. Frontiers in Bioengineering and Biotechnology, 8, 612567.</w:t>
      </w:r>
    </w:p>
    <w:p w14:paraId="7263FFF4" w14:textId="77777777" w:rsidR="00AA1B6A" w:rsidRPr="007F3B8D" w:rsidRDefault="00AA1B6A" w:rsidP="00AA1B6A">
      <w:pPr>
        <w:spacing w:after="0"/>
        <w:jc w:val="both"/>
        <w:rPr>
          <w:rFonts w:ascii="Arial" w:hAnsi="Arial" w:cs="Arial"/>
          <w:sz w:val="24"/>
          <w:szCs w:val="24"/>
          <w:lang w:val="en-US"/>
        </w:rPr>
      </w:pPr>
      <w:bookmarkStart w:id="3" w:name="_Hlk207891272"/>
    </w:p>
    <w:p w14:paraId="015F2F94"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Besharati</w:t>
      </w:r>
      <w:proofErr w:type="spellEnd"/>
      <w:r w:rsidRPr="007F3B8D">
        <w:rPr>
          <w:rFonts w:ascii="Arial" w:hAnsi="Arial" w:cs="Arial"/>
          <w:sz w:val="24"/>
          <w:szCs w:val="24"/>
          <w:lang w:val="en-US"/>
        </w:rPr>
        <w:t>, M., &amp; Lackner, M. (2023)</w:t>
      </w:r>
      <w:bookmarkEnd w:id="3"/>
      <w:r w:rsidRPr="007F3B8D">
        <w:rPr>
          <w:rFonts w:ascii="Arial" w:hAnsi="Arial" w:cs="Arial"/>
          <w:sz w:val="24"/>
          <w:szCs w:val="24"/>
          <w:lang w:val="en-US"/>
        </w:rPr>
        <w:t xml:space="preserve">. Bioactive peptides: a review. In </w:t>
      </w:r>
      <w:proofErr w:type="spellStart"/>
      <w:r w:rsidRPr="007F3B8D">
        <w:rPr>
          <w:rFonts w:ascii="Arial" w:hAnsi="Arial" w:cs="Arial"/>
          <w:sz w:val="24"/>
          <w:szCs w:val="24"/>
          <w:lang w:val="en-US"/>
        </w:rPr>
        <w:t>Eurobiotech</w:t>
      </w:r>
      <w:proofErr w:type="spellEnd"/>
      <w:r w:rsidRPr="007F3B8D">
        <w:rPr>
          <w:rFonts w:ascii="Arial" w:hAnsi="Arial" w:cs="Arial"/>
          <w:sz w:val="24"/>
          <w:szCs w:val="24"/>
          <w:lang w:val="en-US"/>
        </w:rPr>
        <w:t xml:space="preserve"> Journal (Vol. 7, Issue 4, pp. 176–188). </w:t>
      </w:r>
      <w:proofErr w:type="spellStart"/>
      <w:r w:rsidRPr="007F3B8D">
        <w:rPr>
          <w:rFonts w:ascii="Arial" w:hAnsi="Arial" w:cs="Arial"/>
          <w:sz w:val="24"/>
          <w:szCs w:val="24"/>
          <w:lang w:val="en-US"/>
        </w:rPr>
        <w:t>Sciendo</w:t>
      </w:r>
      <w:proofErr w:type="spellEnd"/>
      <w:r w:rsidRPr="007F3B8D">
        <w:rPr>
          <w:rFonts w:ascii="Arial" w:hAnsi="Arial" w:cs="Arial"/>
          <w:sz w:val="24"/>
          <w:szCs w:val="24"/>
          <w:lang w:val="en-US"/>
        </w:rPr>
        <w:t>. https://doi.org/10.2478/ebtj-2023-0013</w:t>
      </w:r>
    </w:p>
    <w:p w14:paraId="3BB0DEAA" w14:textId="77777777" w:rsidR="00AA1B6A" w:rsidRPr="007F3B8D" w:rsidRDefault="00AA1B6A" w:rsidP="00AA1B6A">
      <w:pPr>
        <w:spacing w:after="0"/>
        <w:jc w:val="both"/>
        <w:rPr>
          <w:rFonts w:ascii="Arial" w:hAnsi="Arial" w:cs="Arial"/>
          <w:sz w:val="24"/>
          <w:szCs w:val="24"/>
          <w:lang w:val="en-US"/>
        </w:rPr>
      </w:pPr>
    </w:p>
    <w:p w14:paraId="0B5AE572"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s-ES"/>
        </w:rPr>
        <w:t>Dalólio</w:t>
      </w:r>
      <w:proofErr w:type="spellEnd"/>
      <w:r w:rsidRPr="007F3B8D">
        <w:rPr>
          <w:rFonts w:ascii="Arial" w:hAnsi="Arial" w:cs="Arial"/>
          <w:sz w:val="24"/>
          <w:szCs w:val="24"/>
          <w:lang w:val="es-ES"/>
        </w:rPr>
        <w:t xml:space="preserve">, F. S., da Silva, J. N., de Oliveira, A. C. C., </w:t>
      </w:r>
      <w:proofErr w:type="spellStart"/>
      <w:r w:rsidRPr="007F3B8D">
        <w:rPr>
          <w:rFonts w:ascii="Arial" w:hAnsi="Arial" w:cs="Arial"/>
          <w:sz w:val="24"/>
          <w:szCs w:val="24"/>
          <w:lang w:val="es-ES"/>
        </w:rPr>
        <w:t>Tinôco</w:t>
      </w:r>
      <w:proofErr w:type="spellEnd"/>
      <w:r w:rsidRPr="007F3B8D">
        <w:rPr>
          <w:rFonts w:ascii="Arial" w:hAnsi="Arial" w:cs="Arial"/>
          <w:sz w:val="24"/>
          <w:szCs w:val="24"/>
          <w:lang w:val="es-ES"/>
        </w:rPr>
        <w:t xml:space="preserve">, I. D. F. F., Barbosa, R. C., de Oliveira Resende, M., ... </w:t>
      </w:r>
      <w:r w:rsidRPr="007F3B8D">
        <w:rPr>
          <w:rFonts w:ascii="Arial" w:hAnsi="Arial" w:cs="Arial"/>
          <w:sz w:val="24"/>
          <w:szCs w:val="24"/>
          <w:lang w:val="en-US"/>
        </w:rPr>
        <w:t>&amp; Coelho, S. T. (2017). Poultry litter as biomass energy: A review and future perspectives. Renewable and Sustainable Energy Reviews, 76, 941-949</w:t>
      </w:r>
    </w:p>
    <w:p w14:paraId="39210282" w14:textId="77777777" w:rsidR="00AA1B6A" w:rsidRPr="007F3B8D" w:rsidRDefault="00AA1B6A" w:rsidP="00AA1B6A">
      <w:pPr>
        <w:spacing w:after="0"/>
        <w:jc w:val="both"/>
        <w:rPr>
          <w:rFonts w:ascii="Arial" w:hAnsi="Arial" w:cs="Arial"/>
          <w:sz w:val="24"/>
          <w:szCs w:val="24"/>
          <w:lang w:val="en-US"/>
        </w:rPr>
      </w:pPr>
    </w:p>
    <w:p w14:paraId="426A02A1" w14:textId="77777777" w:rsidR="00AA1B6A" w:rsidRPr="00AA1B6A" w:rsidRDefault="00AA1B6A" w:rsidP="00AA1B6A">
      <w:pPr>
        <w:spacing w:after="0"/>
        <w:jc w:val="both"/>
        <w:rPr>
          <w:rFonts w:ascii="Arial" w:hAnsi="Arial" w:cs="Arial"/>
          <w:color w:val="222222"/>
          <w:sz w:val="24"/>
          <w:szCs w:val="24"/>
          <w:shd w:val="clear" w:color="auto" w:fill="FFFFFF"/>
          <w:lang w:val="en-US"/>
        </w:rPr>
      </w:pPr>
      <w:r w:rsidRPr="00AA1B6A">
        <w:rPr>
          <w:rFonts w:ascii="Arial" w:hAnsi="Arial" w:cs="Arial"/>
          <w:color w:val="222222"/>
          <w:sz w:val="24"/>
          <w:szCs w:val="24"/>
          <w:shd w:val="clear" w:color="auto" w:fill="FFFFFF"/>
          <w:lang w:val="en-US"/>
        </w:rPr>
        <w:t xml:space="preserve">De Angelis, G., </w:t>
      </w:r>
      <w:proofErr w:type="spellStart"/>
      <w:r w:rsidRPr="00AA1B6A">
        <w:rPr>
          <w:rFonts w:ascii="Arial" w:hAnsi="Arial" w:cs="Arial"/>
          <w:color w:val="222222"/>
          <w:sz w:val="24"/>
          <w:szCs w:val="24"/>
          <w:shd w:val="clear" w:color="auto" w:fill="FFFFFF"/>
          <w:lang w:val="en-US"/>
        </w:rPr>
        <w:t>Medeghini</w:t>
      </w:r>
      <w:proofErr w:type="spellEnd"/>
      <w:r w:rsidRPr="00AA1B6A">
        <w:rPr>
          <w:rFonts w:ascii="Arial" w:hAnsi="Arial" w:cs="Arial"/>
          <w:color w:val="222222"/>
          <w:sz w:val="24"/>
          <w:szCs w:val="24"/>
          <w:shd w:val="clear" w:color="auto" w:fill="FFFFFF"/>
          <w:lang w:val="en-US"/>
        </w:rPr>
        <w:t xml:space="preserve">, L., Conte, A. M., &amp; </w:t>
      </w:r>
      <w:proofErr w:type="spellStart"/>
      <w:r w:rsidRPr="00AA1B6A">
        <w:rPr>
          <w:rFonts w:ascii="Arial" w:hAnsi="Arial" w:cs="Arial"/>
          <w:color w:val="222222"/>
          <w:sz w:val="24"/>
          <w:szCs w:val="24"/>
          <w:shd w:val="clear" w:color="auto" w:fill="FFFFFF"/>
          <w:lang w:val="en-US"/>
        </w:rPr>
        <w:t>Mignardi</w:t>
      </w:r>
      <w:proofErr w:type="spellEnd"/>
      <w:r w:rsidRPr="00AA1B6A">
        <w:rPr>
          <w:rFonts w:ascii="Arial" w:hAnsi="Arial" w:cs="Arial"/>
          <w:color w:val="222222"/>
          <w:sz w:val="24"/>
          <w:szCs w:val="24"/>
          <w:shd w:val="clear" w:color="auto" w:fill="FFFFFF"/>
          <w:lang w:val="en-US"/>
        </w:rPr>
        <w:t xml:space="preserve">, S. (2017). </w:t>
      </w:r>
      <w:r w:rsidRPr="007F3B8D">
        <w:rPr>
          <w:rFonts w:ascii="Arial" w:hAnsi="Arial" w:cs="Arial"/>
          <w:color w:val="222222"/>
          <w:sz w:val="24"/>
          <w:szCs w:val="24"/>
          <w:shd w:val="clear" w:color="auto" w:fill="FFFFFF"/>
          <w:lang w:val="en-US"/>
        </w:rPr>
        <w:t>Recycling of eggshell waste into low-cost adsorbent for Ni removal from wastewater. </w:t>
      </w:r>
      <w:r w:rsidRPr="00AA1B6A">
        <w:rPr>
          <w:rFonts w:ascii="Arial" w:hAnsi="Arial" w:cs="Arial"/>
          <w:i/>
          <w:iCs/>
          <w:color w:val="222222"/>
          <w:sz w:val="24"/>
          <w:szCs w:val="24"/>
          <w:shd w:val="clear" w:color="auto" w:fill="FFFFFF"/>
          <w:lang w:val="en-US"/>
        </w:rPr>
        <w:t>Journal of Cleaner Production</w:t>
      </w:r>
      <w:r w:rsidRPr="00AA1B6A">
        <w:rPr>
          <w:rFonts w:ascii="Arial" w:hAnsi="Arial" w:cs="Arial"/>
          <w:color w:val="222222"/>
          <w:sz w:val="24"/>
          <w:szCs w:val="24"/>
          <w:shd w:val="clear" w:color="auto" w:fill="FFFFFF"/>
          <w:lang w:val="en-US"/>
        </w:rPr>
        <w:t>, </w:t>
      </w:r>
      <w:r w:rsidRPr="00AA1B6A">
        <w:rPr>
          <w:rFonts w:ascii="Arial" w:hAnsi="Arial" w:cs="Arial"/>
          <w:i/>
          <w:iCs/>
          <w:color w:val="222222"/>
          <w:sz w:val="24"/>
          <w:szCs w:val="24"/>
          <w:shd w:val="clear" w:color="auto" w:fill="FFFFFF"/>
          <w:lang w:val="en-US"/>
        </w:rPr>
        <w:t>164</w:t>
      </w:r>
      <w:r w:rsidRPr="00AA1B6A">
        <w:rPr>
          <w:rFonts w:ascii="Arial" w:hAnsi="Arial" w:cs="Arial"/>
          <w:color w:val="222222"/>
          <w:sz w:val="24"/>
          <w:szCs w:val="24"/>
          <w:shd w:val="clear" w:color="auto" w:fill="FFFFFF"/>
          <w:lang w:val="en-US"/>
        </w:rPr>
        <w:t>, 1497-1506.</w:t>
      </w:r>
    </w:p>
    <w:p w14:paraId="77F3A650" w14:textId="77777777" w:rsidR="00AA1B6A" w:rsidRPr="007F3B8D" w:rsidRDefault="00AA1B6A" w:rsidP="00AA1B6A">
      <w:pPr>
        <w:spacing w:after="0"/>
        <w:jc w:val="both"/>
        <w:rPr>
          <w:rFonts w:ascii="Arial" w:hAnsi="Arial" w:cs="Arial"/>
          <w:sz w:val="24"/>
          <w:szCs w:val="24"/>
          <w:lang w:val="en-US"/>
        </w:rPr>
      </w:pPr>
    </w:p>
    <w:p w14:paraId="5940445F" w14:textId="77777777" w:rsidR="00AA1B6A" w:rsidRPr="00AA1B6A" w:rsidRDefault="00AA1B6A" w:rsidP="00AA1B6A">
      <w:pPr>
        <w:spacing w:after="0"/>
        <w:jc w:val="both"/>
        <w:rPr>
          <w:rFonts w:ascii="Arial" w:hAnsi="Arial" w:cs="Arial"/>
          <w:color w:val="222222"/>
          <w:sz w:val="24"/>
          <w:szCs w:val="24"/>
          <w:shd w:val="clear" w:color="auto" w:fill="FFFFFF"/>
        </w:rPr>
      </w:pPr>
      <w:r w:rsidRPr="007F3B8D">
        <w:rPr>
          <w:rFonts w:ascii="Arial" w:hAnsi="Arial" w:cs="Arial"/>
          <w:color w:val="222222"/>
          <w:sz w:val="24"/>
          <w:szCs w:val="24"/>
          <w:shd w:val="clear" w:color="auto" w:fill="FFFFFF"/>
          <w:lang w:val="en-US"/>
        </w:rPr>
        <w:t xml:space="preserve">Faridi, H., &amp; </w:t>
      </w:r>
      <w:proofErr w:type="spellStart"/>
      <w:r w:rsidRPr="007F3B8D">
        <w:rPr>
          <w:rFonts w:ascii="Arial" w:hAnsi="Arial" w:cs="Arial"/>
          <w:color w:val="222222"/>
          <w:sz w:val="24"/>
          <w:szCs w:val="24"/>
          <w:shd w:val="clear" w:color="auto" w:fill="FFFFFF"/>
          <w:lang w:val="en-US"/>
        </w:rPr>
        <w:t>Arabhosseini</w:t>
      </w:r>
      <w:proofErr w:type="spellEnd"/>
      <w:r w:rsidRPr="007F3B8D">
        <w:rPr>
          <w:rFonts w:ascii="Arial" w:hAnsi="Arial" w:cs="Arial"/>
          <w:color w:val="222222"/>
          <w:sz w:val="24"/>
          <w:szCs w:val="24"/>
          <w:shd w:val="clear" w:color="auto" w:fill="FFFFFF"/>
          <w:lang w:val="en-US"/>
        </w:rPr>
        <w:t>, A. (2018). Application of eggshell wastes as valuable and utilizable products: A review. </w:t>
      </w:r>
      <w:r w:rsidRPr="00AA1B6A">
        <w:rPr>
          <w:rFonts w:ascii="Arial" w:hAnsi="Arial" w:cs="Arial"/>
          <w:i/>
          <w:iCs/>
          <w:color w:val="222222"/>
          <w:sz w:val="24"/>
          <w:szCs w:val="24"/>
          <w:shd w:val="clear" w:color="auto" w:fill="FFFFFF"/>
        </w:rPr>
        <w:t xml:space="preserve">Research in </w:t>
      </w:r>
      <w:proofErr w:type="spellStart"/>
      <w:r w:rsidRPr="00AA1B6A">
        <w:rPr>
          <w:rFonts w:ascii="Arial" w:hAnsi="Arial" w:cs="Arial"/>
          <w:i/>
          <w:iCs/>
          <w:color w:val="222222"/>
          <w:sz w:val="24"/>
          <w:szCs w:val="24"/>
          <w:shd w:val="clear" w:color="auto" w:fill="FFFFFF"/>
        </w:rPr>
        <w:t>Agricultural</w:t>
      </w:r>
      <w:proofErr w:type="spellEnd"/>
      <w:r w:rsidRPr="00AA1B6A">
        <w:rPr>
          <w:rFonts w:ascii="Arial" w:hAnsi="Arial" w:cs="Arial"/>
          <w:i/>
          <w:iCs/>
          <w:color w:val="222222"/>
          <w:sz w:val="24"/>
          <w:szCs w:val="24"/>
          <w:shd w:val="clear" w:color="auto" w:fill="FFFFFF"/>
        </w:rPr>
        <w:t xml:space="preserve"> </w:t>
      </w:r>
      <w:proofErr w:type="spellStart"/>
      <w:r w:rsidRPr="00AA1B6A">
        <w:rPr>
          <w:rFonts w:ascii="Arial" w:hAnsi="Arial" w:cs="Arial"/>
          <w:i/>
          <w:iCs/>
          <w:color w:val="222222"/>
          <w:sz w:val="24"/>
          <w:szCs w:val="24"/>
          <w:shd w:val="clear" w:color="auto" w:fill="FFFFFF"/>
        </w:rPr>
        <w:t>Engineering</w:t>
      </w:r>
      <w:proofErr w:type="spellEnd"/>
      <w:r w:rsidRPr="00AA1B6A">
        <w:rPr>
          <w:rFonts w:ascii="Arial" w:hAnsi="Arial" w:cs="Arial"/>
          <w:color w:val="222222"/>
          <w:sz w:val="24"/>
          <w:szCs w:val="24"/>
          <w:shd w:val="clear" w:color="auto" w:fill="FFFFFF"/>
        </w:rPr>
        <w:t>, </w:t>
      </w:r>
      <w:r w:rsidRPr="00AA1B6A">
        <w:rPr>
          <w:rFonts w:ascii="Arial" w:hAnsi="Arial" w:cs="Arial"/>
          <w:i/>
          <w:iCs/>
          <w:color w:val="222222"/>
          <w:sz w:val="24"/>
          <w:szCs w:val="24"/>
          <w:shd w:val="clear" w:color="auto" w:fill="FFFFFF"/>
        </w:rPr>
        <w:t>64</w:t>
      </w:r>
      <w:r w:rsidRPr="00AA1B6A">
        <w:rPr>
          <w:rFonts w:ascii="Arial" w:hAnsi="Arial" w:cs="Arial"/>
          <w:color w:val="222222"/>
          <w:sz w:val="24"/>
          <w:szCs w:val="24"/>
          <w:shd w:val="clear" w:color="auto" w:fill="FFFFFF"/>
        </w:rPr>
        <w:t>(2).</w:t>
      </w:r>
    </w:p>
    <w:p w14:paraId="118BCD5A" w14:textId="77777777" w:rsidR="00AA1B6A" w:rsidRPr="00AA1B6A" w:rsidRDefault="00AA1B6A" w:rsidP="00AA1B6A">
      <w:pPr>
        <w:spacing w:after="0"/>
        <w:jc w:val="both"/>
        <w:rPr>
          <w:rFonts w:ascii="Arial" w:hAnsi="Arial" w:cs="Arial"/>
          <w:color w:val="222222"/>
          <w:sz w:val="24"/>
          <w:szCs w:val="24"/>
          <w:shd w:val="clear" w:color="auto" w:fill="FFFFFF"/>
        </w:rPr>
      </w:pPr>
    </w:p>
    <w:p w14:paraId="3B51AB32" w14:textId="77777777" w:rsidR="00AA1B6A" w:rsidRPr="007F3B8D" w:rsidRDefault="00AA1B6A" w:rsidP="00AA1B6A">
      <w:pPr>
        <w:spacing w:after="0"/>
        <w:jc w:val="both"/>
        <w:rPr>
          <w:rFonts w:ascii="Arial" w:hAnsi="Arial" w:cs="Arial"/>
          <w:sz w:val="24"/>
          <w:szCs w:val="24"/>
          <w:lang w:val="es-ES"/>
        </w:rPr>
      </w:pPr>
      <w:r w:rsidRPr="007F3B8D">
        <w:rPr>
          <w:rFonts w:ascii="Arial" w:hAnsi="Arial" w:cs="Arial"/>
          <w:sz w:val="24"/>
          <w:szCs w:val="24"/>
          <w:lang w:val="es-ES"/>
        </w:rPr>
        <w:t>Federación Nacional de Avicultores de Colombia. Estadísticas - Producción Público. Colombia. (2023). (citado 23 noviembre de 2024). Disponible en: https://fenavi.org/estadisticas/produccion-huevos-p/</w:t>
      </w:r>
    </w:p>
    <w:p w14:paraId="47216B2A" w14:textId="77777777" w:rsidR="00AA1B6A" w:rsidRPr="007F3B8D" w:rsidRDefault="00AA1B6A" w:rsidP="00AA1B6A">
      <w:pPr>
        <w:spacing w:after="0"/>
        <w:jc w:val="both"/>
        <w:rPr>
          <w:rFonts w:ascii="Arial" w:hAnsi="Arial" w:cs="Arial"/>
          <w:sz w:val="24"/>
          <w:szCs w:val="24"/>
          <w:lang w:val="es-ES"/>
        </w:rPr>
      </w:pPr>
    </w:p>
    <w:p w14:paraId="68190777" w14:textId="77777777" w:rsidR="00AA1B6A" w:rsidRPr="00AA1B6A" w:rsidRDefault="00AA1B6A" w:rsidP="00AA1B6A">
      <w:pPr>
        <w:spacing w:after="0"/>
        <w:jc w:val="both"/>
        <w:rPr>
          <w:rFonts w:ascii="Arial" w:hAnsi="Arial" w:cs="Arial"/>
          <w:sz w:val="24"/>
          <w:szCs w:val="24"/>
        </w:rPr>
      </w:pPr>
      <w:proofErr w:type="spellStart"/>
      <w:r w:rsidRPr="007F3B8D">
        <w:rPr>
          <w:rFonts w:ascii="Arial" w:hAnsi="Arial" w:cs="Arial"/>
          <w:sz w:val="24"/>
          <w:szCs w:val="24"/>
          <w:lang w:val="es-ES"/>
        </w:rPr>
        <w:t>Glatz</w:t>
      </w:r>
      <w:proofErr w:type="spellEnd"/>
      <w:r w:rsidRPr="007F3B8D">
        <w:rPr>
          <w:rFonts w:ascii="Arial" w:hAnsi="Arial" w:cs="Arial"/>
          <w:sz w:val="24"/>
          <w:szCs w:val="24"/>
          <w:lang w:val="es-ES"/>
        </w:rPr>
        <w:t xml:space="preserve">, P., Miao, Z., &amp; </w:t>
      </w:r>
      <w:proofErr w:type="spellStart"/>
      <w:r w:rsidRPr="007F3B8D">
        <w:rPr>
          <w:rFonts w:ascii="Arial" w:hAnsi="Arial" w:cs="Arial"/>
          <w:sz w:val="24"/>
          <w:szCs w:val="24"/>
          <w:lang w:val="es-ES"/>
        </w:rPr>
        <w:t>Rodda</w:t>
      </w:r>
      <w:proofErr w:type="spellEnd"/>
      <w:r w:rsidRPr="007F3B8D">
        <w:rPr>
          <w:rFonts w:ascii="Arial" w:hAnsi="Arial" w:cs="Arial"/>
          <w:sz w:val="24"/>
          <w:szCs w:val="24"/>
          <w:lang w:val="es-ES"/>
        </w:rPr>
        <w:t xml:space="preserve">, B. (2011). </w:t>
      </w:r>
      <w:r w:rsidRPr="007F3B8D">
        <w:rPr>
          <w:rFonts w:ascii="Arial" w:hAnsi="Arial" w:cs="Arial"/>
          <w:sz w:val="24"/>
          <w:szCs w:val="24"/>
          <w:lang w:val="en-US"/>
        </w:rPr>
        <w:t xml:space="preserve">Handling and treatment of poultry hatchery waste: A review. </w:t>
      </w:r>
      <w:proofErr w:type="spellStart"/>
      <w:r w:rsidRPr="00AA1B6A">
        <w:rPr>
          <w:rFonts w:ascii="Arial" w:hAnsi="Arial" w:cs="Arial"/>
          <w:sz w:val="24"/>
          <w:szCs w:val="24"/>
        </w:rPr>
        <w:t>Sustainability</w:t>
      </w:r>
      <w:proofErr w:type="spellEnd"/>
      <w:r w:rsidRPr="00AA1B6A">
        <w:rPr>
          <w:rFonts w:ascii="Arial" w:hAnsi="Arial" w:cs="Arial"/>
          <w:sz w:val="24"/>
          <w:szCs w:val="24"/>
        </w:rPr>
        <w:t>, 3(1), 216-237.</w:t>
      </w:r>
    </w:p>
    <w:p w14:paraId="23405EF0" w14:textId="77777777" w:rsidR="00AA1B6A" w:rsidRPr="007F3B8D" w:rsidRDefault="00AA1B6A" w:rsidP="00AA1B6A">
      <w:pPr>
        <w:spacing w:after="0"/>
        <w:jc w:val="both"/>
        <w:rPr>
          <w:rFonts w:ascii="Arial" w:hAnsi="Arial" w:cs="Arial"/>
          <w:sz w:val="24"/>
          <w:szCs w:val="24"/>
        </w:rPr>
      </w:pPr>
    </w:p>
    <w:p w14:paraId="7786D694" w14:textId="77777777" w:rsidR="00AA1B6A" w:rsidRPr="007F3B8D" w:rsidRDefault="00AA1B6A" w:rsidP="00AA1B6A">
      <w:pPr>
        <w:spacing w:after="0"/>
        <w:jc w:val="both"/>
        <w:rPr>
          <w:rFonts w:ascii="Arial" w:hAnsi="Arial" w:cs="Arial"/>
          <w:sz w:val="24"/>
          <w:szCs w:val="24"/>
          <w:lang w:val="es-ES"/>
        </w:rPr>
      </w:pPr>
      <w:r w:rsidRPr="007F3B8D">
        <w:rPr>
          <w:rFonts w:ascii="Arial" w:hAnsi="Arial" w:cs="Arial"/>
          <w:sz w:val="24"/>
          <w:szCs w:val="24"/>
        </w:rPr>
        <w:t xml:space="preserve">Gómez-Alvarez, L. M., Segura-Sánchez, F., &amp; Zapata, J. E. (2022). </w:t>
      </w:r>
      <w:r w:rsidRPr="007F3B8D">
        <w:rPr>
          <w:rFonts w:ascii="Arial" w:hAnsi="Arial" w:cs="Arial"/>
          <w:sz w:val="24"/>
          <w:szCs w:val="24"/>
          <w:lang w:val="es-ES"/>
        </w:rPr>
        <w:t>Combinación de alta cizalla y ultrasonido para la obtención de nanopartículas de carbonato de calcio a partir de cáscara de huevo. Información tecnológica, 33(1), 91-106.</w:t>
      </w:r>
    </w:p>
    <w:p w14:paraId="0AE2F137" w14:textId="77777777" w:rsidR="00AA1B6A" w:rsidRPr="007F3B8D" w:rsidRDefault="00AA1B6A" w:rsidP="00AA1B6A">
      <w:pPr>
        <w:spacing w:after="0"/>
        <w:jc w:val="both"/>
        <w:rPr>
          <w:rFonts w:ascii="Arial" w:hAnsi="Arial" w:cs="Arial"/>
          <w:sz w:val="24"/>
          <w:szCs w:val="24"/>
        </w:rPr>
      </w:pPr>
    </w:p>
    <w:p w14:paraId="3F4C91CA" w14:textId="77777777" w:rsidR="00AA1B6A" w:rsidRPr="007F3B8D" w:rsidRDefault="00AA1B6A" w:rsidP="00AA1B6A">
      <w:pPr>
        <w:spacing w:after="0"/>
        <w:jc w:val="both"/>
        <w:rPr>
          <w:rFonts w:ascii="Arial" w:hAnsi="Arial" w:cs="Arial"/>
          <w:sz w:val="24"/>
          <w:szCs w:val="24"/>
          <w:lang w:val="en-US"/>
        </w:rPr>
      </w:pPr>
      <w:bookmarkStart w:id="4" w:name="_Hlk207953091"/>
      <w:r w:rsidRPr="007F3B8D">
        <w:rPr>
          <w:rFonts w:ascii="Arial" w:hAnsi="Arial" w:cs="Arial"/>
          <w:sz w:val="24"/>
          <w:szCs w:val="24"/>
        </w:rPr>
        <w:t xml:space="preserve">Huang S., Chen JC, </w:t>
      </w:r>
      <w:proofErr w:type="spellStart"/>
      <w:r w:rsidRPr="007F3B8D">
        <w:rPr>
          <w:rFonts w:ascii="Arial" w:hAnsi="Arial" w:cs="Arial"/>
          <w:sz w:val="24"/>
          <w:szCs w:val="24"/>
        </w:rPr>
        <w:t>Hsu</w:t>
      </w:r>
      <w:proofErr w:type="spellEnd"/>
      <w:r w:rsidRPr="007F3B8D">
        <w:rPr>
          <w:rFonts w:ascii="Arial" w:hAnsi="Arial" w:cs="Arial"/>
          <w:sz w:val="24"/>
          <w:szCs w:val="24"/>
        </w:rPr>
        <w:t xml:space="preserve"> CW, Chang WH. </w:t>
      </w:r>
      <w:r w:rsidRPr="007F3B8D">
        <w:rPr>
          <w:rFonts w:ascii="Arial" w:hAnsi="Arial" w:cs="Arial"/>
          <w:sz w:val="24"/>
          <w:szCs w:val="24"/>
          <w:lang w:val="en-US"/>
        </w:rPr>
        <w:t>(2009). Effects of nano calcium carbonate and nano calcium citrate on toxicity in ICR mice and on bone mineral density in an ovariectomized mice model. Nanotechnology, Volume 20, Number 37.</w:t>
      </w:r>
    </w:p>
    <w:p w14:paraId="7781BECE" w14:textId="77777777" w:rsidR="00AA1B6A" w:rsidRPr="007F3B8D" w:rsidRDefault="00AA1B6A" w:rsidP="00AA1B6A">
      <w:pPr>
        <w:spacing w:after="0"/>
        <w:jc w:val="both"/>
        <w:rPr>
          <w:rFonts w:ascii="Arial" w:hAnsi="Arial" w:cs="Arial"/>
          <w:sz w:val="24"/>
          <w:szCs w:val="24"/>
          <w:lang w:val="en-US"/>
        </w:rPr>
      </w:pPr>
    </w:p>
    <w:p w14:paraId="4781EF87"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Huang</w:t>
      </w:r>
      <w:bookmarkEnd w:id="4"/>
      <w:r w:rsidRPr="007F3B8D">
        <w:rPr>
          <w:rFonts w:ascii="Arial" w:hAnsi="Arial" w:cs="Arial"/>
          <w:sz w:val="24"/>
          <w:szCs w:val="24"/>
          <w:lang w:val="en-US"/>
        </w:rPr>
        <w:t>, X., Dong, K., Liu, L., Luo, X., Yang, R., Song, H., ... &amp; Huang, Q. (2020). Physicochemical and structural characteristics of nano eggshell calcium prepared by wet ball milling. LWT, 131, 109721.</w:t>
      </w:r>
    </w:p>
    <w:p w14:paraId="5ECEF046" w14:textId="77777777" w:rsidR="00AA1B6A" w:rsidRPr="007F3B8D" w:rsidRDefault="00AA1B6A" w:rsidP="00AA1B6A">
      <w:pPr>
        <w:spacing w:after="0"/>
        <w:jc w:val="both"/>
        <w:rPr>
          <w:rFonts w:ascii="Arial" w:hAnsi="Arial" w:cs="Arial"/>
          <w:sz w:val="24"/>
          <w:szCs w:val="24"/>
          <w:lang w:val="en-US"/>
        </w:rPr>
      </w:pPr>
    </w:p>
    <w:p w14:paraId="43E48C4A" w14:textId="77777777" w:rsidR="00AA1B6A" w:rsidRPr="007F3B8D" w:rsidRDefault="00AA1B6A" w:rsidP="00AA1B6A">
      <w:pPr>
        <w:spacing w:after="0" w:line="276" w:lineRule="auto"/>
        <w:jc w:val="both"/>
        <w:rPr>
          <w:rFonts w:ascii="Arial" w:hAnsi="Arial" w:cs="Arial"/>
          <w:sz w:val="24"/>
          <w:szCs w:val="24"/>
          <w:lang w:val="en-US"/>
        </w:rPr>
      </w:pPr>
      <w:bookmarkStart w:id="5" w:name="_Hlk207952822"/>
      <w:bookmarkStart w:id="6" w:name="_Hlk207953830"/>
      <w:bookmarkStart w:id="7" w:name="_Hlk160110158"/>
      <w:bookmarkStart w:id="8" w:name="_Hlk207953589"/>
      <w:r w:rsidRPr="007F3B8D">
        <w:rPr>
          <w:rFonts w:ascii="Arial" w:hAnsi="Arial" w:cs="Arial"/>
          <w:sz w:val="24"/>
          <w:szCs w:val="24"/>
          <w:lang w:val="en-US"/>
        </w:rPr>
        <w:t>Jeong</w:t>
      </w:r>
      <w:bookmarkEnd w:id="8"/>
      <w:r w:rsidRPr="007F3B8D">
        <w:rPr>
          <w:rFonts w:ascii="Arial" w:hAnsi="Arial" w:cs="Arial"/>
          <w:sz w:val="24"/>
          <w:szCs w:val="24"/>
          <w:lang w:val="en-US"/>
        </w:rPr>
        <w:t xml:space="preserve">, M. S., Cho, H. S., Park, S. J., Song, K. S., Ahn, K. S., Cho, M. H., &amp; Kim, J. S. (2013). </w:t>
      </w:r>
      <w:proofErr w:type="spellStart"/>
      <w:r w:rsidRPr="007F3B8D">
        <w:rPr>
          <w:rFonts w:ascii="Arial" w:hAnsi="Arial" w:cs="Arial"/>
          <w:sz w:val="24"/>
          <w:szCs w:val="24"/>
          <w:lang w:val="en-US"/>
        </w:rPr>
        <w:t>Physico</w:t>
      </w:r>
      <w:proofErr w:type="spellEnd"/>
      <w:r w:rsidRPr="007F3B8D">
        <w:rPr>
          <w:rFonts w:ascii="Arial" w:hAnsi="Arial" w:cs="Arial"/>
          <w:sz w:val="24"/>
          <w:szCs w:val="24"/>
          <w:lang w:val="en-US"/>
        </w:rPr>
        <w:t xml:space="preserve">- chemical characterization-based safety evaluation of </w:t>
      </w:r>
      <w:proofErr w:type="spellStart"/>
      <w:r w:rsidRPr="007F3B8D">
        <w:rPr>
          <w:rFonts w:ascii="Arial" w:hAnsi="Arial" w:cs="Arial"/>
          <w:sz w:val="24"/>
          <w:szCs w:val="24"/>
          <w:lang w:val="en-US"/>
        </w:rPr>
        <w:t>nanocalcium</w:t>
      </w:r>
      <w:proofErr w:type="spellEnd"/>
      <w:r w:rsidRPr="007F3B8D">
        <w:rPr>
          <w:rFonts w:ascii="Arial" w:hAnsi="Arial" w:cs="Arial"/>
          <w:sz w:val="24"/>
          <w:szCs w:val="24"/>
          <w:lang w:val="en-US"/>
        </w:rPr>
        <w:t>. Food and chemical toxicology, 62, 308-317.</w:t>
      </w:r>
    </w:p>
    <w:bookmarkEnd w:id="6"/>
    <w:bookmarkEnd w:id="7"/>
    <w:p w14:paraId="7E0969B8"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lastRenderedPageBreak/>
        <w:t>Jeyakumar</w:t>
      </w:r>
      <w:bookmarkEnd w:id="5"/>
      <w:r w:rsidRPr="007F3B8D">
        <w:rPr>
          <w:rFonts w:ascii="Arial" w:hAnsi="Arial" w:cs="Arial"/>
          <w:sz w:val="24"/>
          <w:szCs w:val="24"/>
          <w:lang w:val="en-US"/>
        </w:rPr>
        <w:t>, N., Narayanasamy, B., John, K., Kathiresh, &amp; Markus Solomon, J. (2018). Preparation, characterization and effect of calcium carbonate and titanium dioxide nano additives on fuel properties of tire oil diesel blend. Energy Sources, Part A: Recovery, Utilization, and Environmental Effects, 40(15), 1798-1806.</w:t>
      </w:r>
    </w:p>
    <w:p w14:paraId="4A29C588" w14:textId="77777777" w:rsidR="00AA1B6A" w:rsidRPr="007F3B8D" w:rsidRDefault="00AA1B6A" w:rsidP="00AA1B6A">
      <w:pPr>
        <w:spacing w:after="0"/>
        <w:jc w:val="both"/>
        <w:rPr>
          <w:rFonts w:ascii="Arial" w:hAnsi="Arial" w:cs="Arial"/>
          <w:sz w:val="24"/>
          <w:szCs w:val="24"/>
          <w:lang w:val="en-US"/>
        </w:rPr>
      </w:pPr>
      <w:bookmarkStart w:id="9" w:name="_Hlk207952856"/>
    </w:p>
    <w:p w14:paraId="3F8BDED4" w14:textId="77777777" w:rsidR="00AA1B6A" w:rsidRPr="007F3B8D" w:rsidRDefault="00AA1B6A" w:rsidP="00AA1B6A">
      <w:pPr>
        <w:spacing w:after="0" w:line="276" w:lineRule="auto"/>
        <w:jc w:val="both"/>
        <w:rPr>
          <w:rFonts w:ascii="Arial" w:hAnsi="Arial" w:cs="Arial"/>
          <w:sz w:val="24"/>
          <w:szCs w:val="24"/>
          <w:lang w:val="en-US"/>
        </w:rPr>
      </w:pPr>
      <w:r w:rsidRPr="007F3B8D">
        <w:rPr>
          <w:rFonts w:ascii="Arial" w:hAnsi="Arial" w:cs="Arial"/>
          <w:sz w:val="24"/>
          <w:szCs w:val="24"/>
          <w:lang w:val="en-US"/>
        </w:rPr>
        <w:t xml:space="preserve">Jordens, J., </w:t>
      </w:r>
      <w:proofErr w:type="spellStart"/>
      <w:r w:rsidRPr="007F3B8D">
        <w:rPr>
          <w:rFonts w:ascii="Arial" w:hAnsi="Arial" w:cs="Arial"/>
          <w:sz w:val="24"/>
          <w:szCs w:val="24"/>
          <w:lang w:val="en-US"/>
        </w:rPr>
        <w:t>Appermont</w:t>
      </w:r>
      <w:proofErr w:type="spellEnd"/>
      <w:r w:rsidRPr="007F3B8D">
        <w:rPr>
          <w:rFonts w:ascii="Arial" w:hAnsi="Arial" w:cs="Arial"/>
          <w:sz w:val="24"/>
          <w:szCs w:val="24"/>
          <w:lang w:val="en-US"/>
        </w:rPr>
        <w:t xml:space="preserve">, T., Gielen, B., Van </w:t>
      </w:r>
      <w:proofErr w:type="spellStart"/>
      <w:r w:rsidRPr="007F3B8D">
        <w:rPr>
          <w:rFonts w:ascii="Arial" w:hAnsi="Arial" w:cs="Arial"/>
          <w:sz w:val="24"/>
          <w:szCs w:val="24"/>
          <w:lang w:val="en-US"/>
        </w:rPr>
        <w:t>Gerven</w:t>
      </w:r>
      <w:proofErr w:type="spellEnd"/>
      <w:r w:rsidRPr="007F3B8D">
        <w:rPr>
          <w:rFonts w:ascii="Arial" w:hAnsi="Arial" w:cs="Arial"/>
          <w:sz w:val="24"/>
          <w:szCs w:val="24"/>
          <w:lang w:val="en-US"/>
        </w:rPr>
        <w:t xml:space="preserve">, T., &amp; </w:t>
      </w:r>
      <w:proofErr w:type="spellStart"/>
      <w:r w:rsidRPr="007F3B8D">
        <w:rPr>
          <w:rFonts w:ascii="Arial" w:hAnsi="Arial" w:cs="Arial"/>
          <w:sz w:val="24"/>
          <w:szCs w:val="24"/>
          <w:lang w:val="en-US"/>
        </w:rPr>
        <w:t>Braeken</w:t>
      </w:r>
      <w:proofErr w:type="spellEnd"/>
      <w:r w:rsidRPr="007F3B8D">
        <w:rPr>
          <w:rFonts w:ascii="Arial" w:hAnsi="Arial" w:cs="Arial"/>
          <w:sz w:val="24"/>
          <w:szCs w:val="24"/>
          <w:lang w:val="en-US"/>
        </w:rPr>
        <w:t>, L. (2016). Sonofragmentation: effect of ultrasound frequency and power on particle breakage. Crystal Growth &amp; Design, 16(11), 6167-6177.</w:t>
      </w:r>
    </w:p>
    <w:p w14:paraId="73F03E7C" w14:textId="77777777" w:rsidR="00AA1B6A" w:rsidRPr="007F3B8D" w:rsidRDefault="00AA1B6A" w:rsidP="00AA1B6A">
      <w:pPr>
        <w:spacing w:after="0"/>
        <w:jc w:val="both"/>
        <w:rPr>
          <w:rFonts w:ascii="Arial" w:hAnsi="Arial" w:cs="Arial"/>
          <w:sz w:val="24"/>
          <w:szCs w:val="24"/>
          <w:lang w:val="en-US"/>
        </w:rPr>
      </w:pPr>
    </w:p>
    <w:p w14:paraId="629A0239" w14:textId="77777777" w:rsidR="00AA1B6A" w:rsidRPr="00AA1B6A"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Li, Z., Yang, D. P., Chen, Y., Du, Z., Guo, Y., Huang, J., &amp; Li, Q. (2020). Waste eggshells to valuable Co3O4/CaCO3 materials as efficient catalysts for VOCs oxidation. </w:t>
      </w:r>
      <w:r w:rsidRPr="00AA1B6A">
        <w:rPr>
          <w:rFonts w:ascii="Arial" w:hAnsi="Arial" w:cs="Arial"/>
          <w:sz w:val="24"/>
          <w:szCs w:val="24"/>
          <w:lang w:val="en-US"/>
        </w:rPr>
        <w:t>Molecular Catalysis, 483, 110766.</w:t>
      </w:r>
    </w:p>
    <w:p w14:paraId="3BD6EA83" w14:textId="77777777" w:rsidR="00AA1B6A" w:rsidRPr="007F3B8D" w:rsidRDefault="00AA1B6A" w:rsidP="00AA1B6A">
      <w:pPr>
        <w:spacing w:after="0"/>
        <w:jc w:val="both"/>
        <w:rPr>
          <w:rFonts w:ascii="Arial" w:hAnsi="Arial" w:cs="Arial"/>
          <w:sz w:val="24"/>
          <w:szCs w:val="24"/>
          <w:lang w:val="en-US"/>
        </w:rPr>
      </w:pPr>
    </w:p>
    <w:p w14:paraId="3EEF8A04"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Mijan</w:t>
      </w:r>
      <w:proofErr w:type="spellEnd"/>
      <w:r w:rsidRPr="007F3B8D">
        <w:rPr>
          <w:rFonts w:ascii="Arial" w:hAnsi="Arial" w:cs="Arial"/>
          <w:sz w:val="24"/>
          <w:szCs w:val="24"/>
          <w:lang w:val="en-US"/>
        </w:rPr>
        <w:t xml:space="preserve">, M.A., Kim, D.H., y Kwak, H.S., (2014) Physicochemical Properties of </w:t>
      </w:r>
      <w:proofErr w:type="spellStart"/>
      <w:r w:rsidRPr="007F3B8D">
        <w:rPr>
          <w:rFonts w:ascii="Arial" w:hAnsi="Arial" w:cs="Arial"/>
          <w:sz w:val="24"/>
          <w:szCs w:val="24"/>
          <w:lang w:val="en-US"/>
        </w:rPr>
        <w:t>Nanopowdered</w:t>
      </w:r>
      <w:proofErr w:type="spellEnd"/>
      <w:r w:rsidRPr="007F3B8D">
        <w:rPr>
          <w:rFonts w:ascii="Arial" w:hAnsi="Arial" w:cs="Arial"/>
          <w:sz w:val="24"/>
          <w:szCs w:val="24"/>
          <w:lang w:val="en-US"/>
        </w:rPr>
        <w:t xml:space="preserve"> Eggshell, https://doi.org/10.1111/ijfs.12451, Int. J. Food Sci., 49(7), 1751-1757 </w:t>
      </w:r>
    </w:p>
    <w:p w14:paraId="068EA0E9" w14:textId="77777777" w:rsidR="00AA1B6A" w:rsidRPr="007F3B8D" w:rsidRDefault="00AA1B6A" w:rsidP="00AA1B6A">
      <w:pPr>
        <w:spacing w:after="0"/>
        <w:jc w:val="both"/>
        <w:rPr>
          <w:rFonts w:ascii="Arial" w:hAnsi="Arial" w:cs="Arial"/>
          <w:sz w:val="24"/>
          <w:szCs w:val="24"/>
          <w:lang w:val="en-US"/>
        </w:rPr>
      </w:pPr>
    </w:p>
    <w:p w14:paraId="28BFBBE0"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Munteanu, I., &amp; Apetrei, (2019). Analytical Methodology for Determination of the Plasma Antioxidant Capacity Through the Radical 2,2-azino-bis-3- ethylbenzthiazoline-6-sulfonic Acid (ABTS). AUSTRALIAN JOURNAL OF BASIC AND APPLIED SCIENCES. https://doi.org/10.22587/ajbas.2019.13.3.3</w:t>
      </w:r>
    </w:p>
    <w:p w14:paraId="5E9740D0" w14:textId="77777777" w:rsidR="00AA1B6A" w:rsidRPr="007F3B8D" w:rsidRDefault="00AA1B6A" w:rsidP="00AA1B6A">
      <w:pPr>
        <w:spacing w:after="0"/>
        <w:jc w:val="both"/>
        <w:rPr>
          <w:rFonts w:ascii="Arial" w:hAnsi="Arial" w:cs="Arial"/>
          <w:sz w:val="24"/>
          <w:szCs w:val="24"/>
          <w:lang w:val="en-US"/>
        </w:rPr>
      </w:pPr>
    </w:p>
    <w:p w14:paraId="6B9E4D7E"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Munteanu, I., &amp; Apetrei, C. (2021). Analytical Methods Used in Determining Antioxidant Activity: A Review. International Journal of Molecular Sciences, 22. https://doi.org/10.3390/ijms22073380</w:t>
      </w:r>
    </w:p>
    <w:p w14:paraId="330FC420" w14:textId="77777777" w:rsidR="00AA1B6A" w:rsidRPr="007F3B8D" w:rsidRDefault="00AA1B6A" w:rsidP="00AA1B6A">
      <w:pPr>
        <w:spacing w:after="0"/>
        <w:jc w:val="both"/>
        <w:rPr>
          <w:rFonts w:ascii="Arial" w:hAnsi="Arial" w:cs="Arial"/>
          <w:sz w:val="24"/>
          <w:szCs w:val="24"/>
          <w:lang w:val="en-US"/>
        </w:rPr>
      </w:pPr>
    </w:p>
    <w:p w14:paraId="7EE3C215"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Oehlke,</w:t>
      </w:r>
      <w:bookmarkEnd w:id="9"/>
      <w:r w:rsidRPr="007F3B8D">
        <w:rPr>
          <w:rFonts w:ascii="Arial" w:hAnsi="Arial" w:cs="Arial"/>
          <w:sz w:val="24"/>
          <w:szCs w:val="24"/>
          <w:lang w:val="en-US"/>
        </w:rPr>
        <w:t xml:space="preserve"> K., </w:t>
      </w:r>
      <w:proofErr w:type="spellStart"/>
      <w:r w:rsidRPr="007F3B8D">
        <w:rPr>
          <w:rFonts w:ascii="Arial" w:hAnsi="Arial" w:cs="Arial"/>
          <w:sz w:val="24"/>
          <w:szCs w:val="24"/>
          <w:lang w:val="en-US"/>
        </w:rPr>
        <w:t>Adamiuk</w:t>
      </w:r>
      <w:proofErr w:type="spellEnd"/>
      <w:r w:rsidRPr="007F3B8D">
        <w:rPr>
          <w:rFonts w:ascii="Arial" w:hAnsi="Arial" w:cs="Arial"/>
          <w:sz w:val="24"/>
          <w:szCs w:val="24"/>
          <w:lang w:val="en-US"/>
        </w:rPr>
        <w:t xml:space="preserve">, M., </w:t>
      </w:r>
      <w:proofErr w:type="spellStart"/>
      <w:r w:rsidRPr="007F3B8D">
        <w:rPr>
          <w:rFonts w:ascii="Arial" w:hAnsi="Arial" w:cs="Arial"/>
          <w:sz w:val="24"/>
          <w:szCs w:val="24"/>
          <w:lang w:val="en-US"/>
        </w:rPr>
        <w:t>Behsnilian</w:t>
      </w:r>
      <w:proofErr w:type="spellEnd"/>
      <w:r w:rsidRPr="007F3B8D">
        <w:rPr>
          <w:rFonts w:ascii="Arial" w:hAnsi="Arial" w:cs="Arial"/>
          <w:sz w:val="24"/>
          <w:szCs w:val="24"/>
          <w:lang w:val="en-US"/>
        </w:rPr>
        <w:t xml:space="preserve">, D., </w:t>
      </w:r>
      <w:proofErr w:type="spellStart"/>
      <w:r w:rsidRPr="007F3B8D">
        <w:rPr>
          <w:rFonts w:ascii="Arial" w:hAnsi="Arial" w:cs="Arial"/>
          <w:sz w:val="24"/>
          <w:szCs w:val="24"/>
          <w:lang w:val="en-US"/>
        </w:rPr>
        <w:t>Gräf</w:t>
      </w:r>
      <w:proofErr w:type="spellEnd"/>
      <w:r w:rsidRPr="007F3B8D">
        <w:rPr>
          <w:rFonts w:ascii="Arial" w:hAnsi="Arial" w:cs="Arial"/>
          <w:sz w:val="24"/>
          <w:szCs w:val="24"/>
          <w:lang w:val="en-US"/>
        </w:rPr>
        <w:t>, V., Mayer-</w:t>
      </w:r>
      <w:proofErr w:type="spellStart"/>
      <w:r w:rsidRPr="007F3B8D">
        <w:rPr>
          <w:rFonts w:ascii="Arial" w:hAnsi="Arial" w:cs="Arial"/>
          <w:sz w:val="24"/>
          <w:szCs w:val="24"/>
          <w:lang w:val="en-US"/>
        </w:rPr>
        <w:t>Miebach</w:t>
      </w:r>
      <w:proofErr w:type="spellEnd"/>
      <w:r w:rsidRPr="007F3B8D">
        <w:rPr>
          <w:rFonts w:ascii="Arial" w:hAnsi="Arial" w:cs="Arial"/>
          <w:sz w:val="24"/>
          <w:szCs w:val="24"/>
          <w:lang w:val="en-US"/>
        </w:rPr>
        <w:t>, E., Walz, E., &amp; Greiner, R. (2014). Potential bioavailability enhancement of bioactive compounds using food-grade engineered nanomaterials: a review of the existing evidence. Food &amp; function, 5(7), 1341-1359.</w:t>
      </w:r>
    </w:p>
    <w:p w14:paraId="0299A442" w14:textId="77777777" w:rsidR="00AA1B6A" w:rsidRPr="007F3B8D" w:rsidRDefault="00AA1B6A" w:rsidP="00AA1B6A">
      <w:pPr>
        <w:spacing w:after="0"/>
        <w:jc w:val="both"/>
        <w:rPr>
          <w:rFonts w:ascii="Arial" w:hAnsi="Arial" w:cs="Arial"/>
          <w:sz w:val="24"/>
          <w:szCs w:val="24"/>
          <w:lang w:val="en-US"/>
        </w:rPr>
      </w:pPr>
    </w:p>
    <w:p w14:paraId="5B3F1892" w14:textId="77777777" w:rsidR="00AA1B6A" w:rsidRPr="007F3B8D" w:rsidRDefault="00AA1B6A" w:rsidP="00AA1B6A">
      <w:pPr>
        <w:spacing w:after="0" w:line="276" w:lineRule="auto"/>
        <w:jc w:val="both"/>
        <w:rPr>
          <w:rFonts w:ascii="Arial" w:hAnsi="Arial" w:cs="Arial"/>
          <w:sz w:val="24"/>
          <w:szCs w:val="24"/>
          <w:lang w:val="en-US"/>
        </w:rPr>
      </w:pPr>
      <w:bookmarkStart w:id="10" w:name="_Hlk207953708"/>
      <w:bookmarkStart w:id="11" w:name="_Hlk207955889"/>
      <w:r w:rsidRPr="007F3B8D">
        <w:rPr>
          <w:rFonts w:ascii="Arial" w:hAnsi="Arial" w:cs="Arial"/>
          <w:sz w:val="24"/>
          <w:szCs w:val="24"/>
          <w:lang w:val="en-US"/>
        </w:rPr>
        <w:t>Polat, S., &amp; Sayan, P. (2020). Ultrasonic-assisted eggshell extract-mediated polymorphic transformation of calcium carbonate. Ultrasonics Sonochemistry, 66, 105093.</w:t>
      </w:r>
    </w:p>
    <w:p w14:paraId="1E9E7368" w14:textId="77777777" w:rsidR="00AA1B6A" w:rsidRPr="007F3B8D" w:rsidRDefault="00AA1B6A" w:rsidP="00AA1B6A">
      <w:pPr>
        <w:spacing w:after="0" w:line="276" w:lineRule="auto"/>
        <w:jc w:val="both"/>
        <w:rPr>
          <w:rFonts w:ascii="Arial" w:hAnsi="Arial" w:cs="Arial"/>
          <w:sz w:val="24"/>
          <w:szCs w:val="24"/>
          <w:lang w:val="en-US"/>
        </w:rPr>
      </w:pPr>
    </w:p>
    <w:p w14:paraId="3FBE2982" w14:textId="77777777" w:rsidR="00AA1B6A" w:rsidRPr="007F3B8D" w:rsidRDefault="00AA1B6A" w:rsidP="00AA1B6A">
      <w:pPr>
        <w:spacing w:after="0" w:line="276" w:lineRule="auto"/>
        <w:jc w:val="both"/>
        <w:rPr>
          <w:rFonts w:ascii="Arial" w:hAnsi="Arial" w:cs="Arial"/>
          <w:sz w:val="24"/>
          <w:szCs w:val="24"/>
          <w:lang w:val="en-US"/>
        </w:rPr>
      </w:pPr>
      <w:r w:rsidRPr="007F3B8D">
        <w:rPr>
          <w:rFonts w:ascii="Arial" w:hAnsi="Arial" w:cs="Arial"/>
          <w:sz w:val="24"/>
          <w:szCs w:val="24"/>
          <w:lang w:val="en-US"/>
        </w:rPr>
        <w:t>Ramasamy</w:t>
      </w:r>
      <w:bookmarkEnd w:id="11"/>
      <w:r w:rsidRPr="007F3B8D">
        <w:rPr>
          <w:rFonts w:ascii="Arial" w:hAnsi="Arial" w:cs="Arial"/>
          <w:sz w:val="24"/>
          <w:szCs w:val="24"/>
          <w:lang w:val="en-US"/>
        </w:rPr>
        <w:t>,</w:t>
      </w:r>
      <w:bookmarkEnd w:id="10"/>
      <w:r w:rsidRPr="007F3B8D">
        <w:rPr>
          <w:rFonts w:ascii="Arial" w:hAnsi="Arial" w:cs="Arial"/>
          <w:sz w:val="24"/>
          <w:szCs w:val="24"/>
          <w:lang w:val="en-US"/>
        </w:rPr>
        <w:t xml:space="preserve"> V., Anand, P., &amp; Suresh, G. (2018). Synthesis and characterization of </w:t>
      </w:r>
      <w:proofErr w:type="gramStart"/>
      <w:r w:rsidRPr="007F3B8D">
        <w:rPr>
          <w:rFonts w:ascii="Arial" w:hAnsi="Arial" w:cs="Arial"/>
          <w:sz w:val="24"/>
          <w:szCs w:val="24"/>
          <w:lang w:val="en-US"/>
        </w:rPr>
        <w:t>polymer-mediated</w:t>
      </w:r>
      <w:proofErr w:type="gramEnd"/>
      <w:r w:rsidRPr="007F3B8D">
        <w:rPr>
          <w:rFonts w:ascii="Arial" w:hAnsi="Arial" w:cs="Arial"/>
          <w:sz w:val="24"/>
          <w:szCs w:val="24"/>
          <w:lang w:val="en-US"/>
        </w:rPr>
        <w:t xml:space="preserve"> CaCO3 nanoparticles using limestone: a novel approach. Advanced Powder Technology, 29(3), 818-834.</w:t>
      </w:r>
    </w:p>
    <w:p w14:paraId="7D4B3A10" w14:textId="77777777" w:rsidR="00AA1B6A" w:rsidRPr="007F3B8D" w:rsidRDefault="00AA1B6A" w:rsidP="00AA1B6A">
      <w:pPr>
        <w:spacing w:after="0"/>
        <w:jc w:val="both"/>
        <w:rPr>
          <w:rFonts w:ascii="Arial" w:hAnsi="Arial" w:cs="Arial"/>
          <w:sz w:val="24"/>
          <w:szCs w:val="24"/>
          <w:lang w:val="es-ES"/>
        </w:rPr>
      </w:pPr>
    </w:p>
    <w:p w14:paraId="49FF6FD9"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s-ES"/>
        </w:rPr>
        <w:t>Rangari</w:t>
      </w:r>
      <w:proofErr w:type="spellEnd"/>
      <w:r w:rsidRPr="007F3B8D">
        <w:rPr>
          <w:rFonts w:ascii="Arial" w:hAnsi="Arial" w:cs="Arial"/>
          <w:sz w:val="24"/>
          <w:szCs w:val="24"/>
          <w:lang w:val="es-ES"/>
        </w:rPr>
        <w:t xml:space="preserve">, V. K., Hassan, T. A., </w:t>
      </w:r>
      <w:proofErr w:type="gramStart"/>
      <w:r w:rsidRPr="007F3B8D">
        <w:rPr>
          <w:rFonts w:ascii="Arial" w:hAnsi="Arial" w:cs="Arial"/>
          <w:sz w:val="24"/>
          <w:szCs w:val="24"/>
          <w:lang w:val="es-ES"/>
        </w:rPr>
        <w:t>Mayo</w:t>
      </w:r>
      <w:proofErr w:type="gramEnd"/>
      <w:r w:rsidRPr="007F3B8D">
        <w:rPr>
          <w:rFonts w:ascii="Arial" w:hAnsi="Arial" w:cs="Arial"/>
          <w:sz w:val="24"/>
          <w:szCs w:val="24"/>
          <w:lang w:val="es-ES"/>
        </w:rPr>
        <w:t xml:space="preserve">, Q., &amp; </w:t>
      </w:r>
      <w:proofErr w:type="spellStart"/>
      <w:r w:rsidRPr="007F3B8D">
        <w:rPr>
          <w:rFonts w:ascii="Arial" w:hAnsi="Arial" w:cs="Arial"/>
          <w:sz w:val="24"/>
          <w:szCs w:val="24"/>
          <w:lang w:val="es-ES"/>
        </w:rPr>
        <w:t>Jeelani</w:t>
      </w:r>
      <w:proofErr w:type="spellEnd"/>
      <w:r w:rsidRPr="007F3B8D">
        <w:rPr>
          <w:rFonts w:ascii="Arial" w:hAnsi="Arial" w:cs="Arial"/>
          <w:sz w:val="24"/>
          <w:szCs w:val="24"/>
          <w:lang w:val="es-ES"/>
        </w:rPr>
        <w:t xml:space="preserve">, S. (2009). </w:t>
      </w:r>
      <w:r w:rsidRPr="007F3B8D">
        <w:rPr>
          <w:rFonts w:ascii="Arial" w:hAnsi="Arial" w:cs="Arial"/>
          <w:sz w:val="24"/>
          <w:szCs w:val="24"/>
          <w:lang w:val="en-US"/>
        </w:rPr>
        <w:t>Size reduction of WO3 nanoparticles by ultrasound irradiation and its applications in structural nanocomposites. Composites Science and Technology, 69(14), 2293-2300.</w:t>
      </w:r>
    </w:p>
    <w:p w14:paraId="6772B15F" w14:textId="77777777" w:rsidR="00AA1B6A" w:rsidRPr="007F3B8D" w:rsidRDefault="00AA1B6A" w:rsidP="00AA1B6A">
      <w:pPr>
        <w:spacing w:after="0"/>
        <w:jc w:val="both"/>
        <w:rPr>
          <w:rFonts w:ascii="Arial" w:hAnsi="Arial" w:cs="Arial"/>
          <w:sz w:val="24"/>
          <w:szCs w:val="24"/>
          <w:lang w:val="en-US"/>
        </w:rPr>
      </w:pPr>
    </w:p>
    <w:p w14:paraId="360B65AD" w14:textId="77777777" w:rsidR="00AA1B6A" w:rsidRPr="007F3B8D" w:rsidRDefault="00AA1B6A" w:rsidP="00AA1B6A">
      <w:pPr>
        <w:spacing w:after="0"/>
        <w:jc w:val="both"/>
        <w:rPr>
          <w:rFonts w:ascii="Arial" w:hAnsi="Arial" w:cs="Arial"/>
          <w:sz w:val="24"/>
          <w:szCs w:val="24"/>
          <w:lang w:val="es-ES"/>
        </w:rPr>
      </w:pPr>
      <w:r w:rsidRPr="007F3B8D">
        <w:rPr>
          <w:rFonts w:ascii="Arial" w:hAnsi="Arial" w:cs="Arial"/>
          <w:sz w:val="24"/>
          <w:szCs w:val="24"/>
          <w:lang w:val="en-US"/>
        </w:rPr>
        <w:lastRenderedPageBreak/>
        <w:t xml:space="preserve">Ray, S., Barman, A. K., Roy, P. K., &amp; Singh, B. K. (2017). Chicken eggshell powder as dietary calcium source in chocolate cakes. </w:t>
      </w:r>
      <w:r w:rsidRPr="007F3B8D">
        <w:rPr>
          <w:rFonts w:ascii="Arial" w:hAnsi="Arial" w:cs="Arial"/>
          <w:sz w:val="24"/>
          <w:szCs w:val="24"/>
          <w:lang w:val="es-ES"/>
        </w:rPr>
        <w:t xml:space="preserve">The </w:t>
      </w:r>
      <w:proofErr w:type="spellStart"/>
      <w:r w:rsidRPr="007F3B8D">
        <w:rPr>
          <w:rFonts w:ascii="Arial" w:hAnsi="Arial" w:cs="Arial"/>
          <w:sz w:val="24"/>
          <w:szCs w:val="24"/>
          <w:lang w:val="es-ES"/>
        </w:rPr>
        <w:t>Pharma</w:t>
      </w:r>
      <w:proofErr w:type="spellEnd"/>
      <w:r w:rsidRPr="007F3B8D">
        <w:rPr>
          <w:rFonts w:ascii="Arial" w:hAnsi="Arial" w:cs="Arial"/>
          <w:sz w:val="24"/>
          <w:szCs w:val="24"/>
          <w:lang w:val="es-ES"/>
        </w:rPr>
        <w:t xml:space="preserve"> </w:t>
      </w:r>
      <w:proofErr w:type="spellStart"/>
      <w:r w:rsidRPr="007F3B8D">
        <w:rPr>
          <w:rFonts w:ascii="Arial" w:hAnsi="Arial" w:cs="Arial"/>
          <w:sz w:val="24"/>
          <w:szCs w:val="24"/>
          <w:lang w:val="es-ES"/>
        </w:rPr>
        <w:t>Innovation</w:t>
      </w:r>
      <w:proofErr w:type="spellEnd"/>
      <w:r w:rsidRPr="007F3B8D">
        <w:rPr>
          <w:rFonts w:ascii="Arial" w:hAnsi="Arial" w:cs="Arial"/>
          <w:sz w:val="24"/>
          <w:szCs w:val="24"/>
          <w:lang w:val="es-ES"/>
        </w:rPr>
        <w:t xml:space="preserve">, 6(9, </w:t>
      </w:r>
      <w:proofErr w:type="spellStart"/>
      <w:r w:rsidRPr="007F3B8D">
        <w:rPr>
          <w:rFonts w:ascii="Arial" w:hAnsi="Arial" w:cs="Arial"/>
          <w:sz w:val="24"/>
          <w:szCs w:val="24"/>
          <w:lang w:val="es-ES"/>
        </w:rPr>
        <w:t>Part</w:t>
      </w:r>
      <w:proofErr w:type="spellEnd"/>
      <w:r w:rsidRPr="007F3B8D">
        <w:rPr>
          <w:rFonts w:ascii="Arial" w:hAnsi="Arial" w:cs="Arial"/>
          <w:sz w:val="24"/>
          <w:szCs w:val="24"/>
          <w:lang w:val="es-ES"/>
        </w:rPr>
        <w:t xml:space="preserve"> A).</w:t>
      </w:r>
    </w:p>
    <w:p w14:paraId="6E48615B" w14:textId="77777777" w:rsidR="00AA1B6A" w:rsidRPr="007F3B8D" w:rsidRDefault="00AA1B6A" w:rsidP="00AA1B6A">
      <w:pPr>
        <w:spacing w:after="0"/>
        <w:jc w:val="both"/>
        <w:rPr>
          <w:rFonts w:ascii="Arial" w:hAnsi="Arial" w:cs="Arial"/>
          <w:sz w:val="24"/>
          <w:szCs w:val="24"/>
          <w:lang w:val="es-ES"/>
        </w:rPr>
      </w:pPr>
    </w:p>
    <w:p w14:paraId="69CBD325"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s-ES"/>
        </w:rPr>
        <w:t>Rodríguez-Bonilla, P., Gandía</w:t>
      </w:r>
      <w:r w:rsidRPr="007F3B8D">
        <w:rPr>
          <w:rFonts w:ascii="Cambria Math" w:hAnsi="Cambria Math" w:cs="Cambria Math"/>
          <w:sz w:val="24"/>
          <w:szCs w:val="24"/>
          <w:lang w:val="es-ES"/>
        </w:rPr>
        <w:t>‐</w:t>
      </w:r>
      <w:r w:rsidRPr="007F3B8D">
        <w:rPr>
          <w:rFonts w:ascii="Arial" w:hAnsi="Arial" w:cs="Arial"/>
          <w:sz w:val="24"/>
          <w:szCs w:val="24"/>
          <w:lang w:val="es-ES"/>
        </w:rPr>
        <w:t xml:space="preserve">Herrero, F., </w:t>
      </w:r>
      <w:proofErr w:type="spellStart"/>
      <w:r w:rsidRPr="007F3B8D">
        <w:rPr>
          <w:rFonts w:ascii="Arial" w:hAnsi="Arial" w:cs="Arial"/>
          <w:sz w:val="24"/>
          <w:szCs w:val="24"/>
          <w:lang w:val="es-ES"/>
        </w:rPr>
        <w:t>Matencio</w:t>
      </w:r>
      <w:proofErr w:type="spellEnd"/>
      <w:r w:rsidRPr="007F3B8D">
        <w:rPr>
          <w:rFonts w:ascii="Arial" w:hAnsi="Arial" w:cs="Arial"/>
          <w:sz w:val="24"/>
          <w:szCs w:val="24"/>
          <w:lang w:val="es-ES"/>
        </w:rPr>
        <w:t xml:space="preserve">, A., García-Carmona, F., &amp; López-Nicolás, J. (2017). </w:t>
      </w:r>
      <w:r w:rsidRPr="007F3B8D">
        <w:rPr>
          <w:rFonts w:ascii="Arial" w:hAnsi="Arial" w:cs="Arial"/>
          <w:sz w:val="24"/>
          <w:szCs w:val="24"/>
          <w:lang w:val="en-US"/>
        </w:rPr>
        <w:t>Comparative Study of the Antioxidant Capacity of Four Stilbenes Using ORAC, ABTS+, and FRAP Techniques. Food Analytical Methods, 10, 2994-3000. https://doi.org/10.1007/s12161-017-0871-9</w:t>
      </w:r>
    </w:p>
    <w:p w14:paraId="4B7032A5" w14:textId="77777777" w:rsidR="00AA1B6A" w:rsidRPr="007F3B8D" w:rsidRDefault="00AA1B6A" w:rsidP="00AA1B6A">
      <w:pPr>
        <w:spacing w:after="0"/>
        <w:jc w:val="both"/>
        <w:rPr>
          <w:rFonts w:ascii="Arial" w:hAnsi="Arial" w:cs="Arial"/>
          <w:sz w:val="24"/>
          <w:szCs w:val="24"/>
          <w:lang w:val="en-US"/>
        </w:rPr>
      </w:pPr>
    </w:p>
    <w:p w14:paraId="2A53B59D" w14:textId="77777777" w:rsidR="00AA1B6A" w:rsidRPr="00AA1B6A" w:rsidRDefault="00AA1B6A" w:rsidP="00AA1B6A">
      <w:pPr>
        <w:spacing w:after="0"/>
        <w:jc w:val="both"/>
        <w:rPr>
          <w:rFonts w:ascii="Arial" w:hAnsi="Arial" w:cs="Arial"/>
          <w:sz w:val="24"/>
          <w:szCs w:val="24"/>
          <w:lang w:val="en-US"/>
        </w:rPr>
      </w:pPr>
      <w:bookmarkStart w:id="12" w:name="_Hlk207955784"/>
      <w:r w:rsidRPr="007F3B8D">
        <w:rPr>
          <w:rFonts w:ascii="Arial" w:hAnsi="Arial" w:cs="Arial"/>
          <w:sz w:val="24"/>
          <w:szCs w:val="24"/>
          <w:lang w:val="en-US"/>
        </w:rPr>
        <w:t>Salman</w:t>
      </w:r>
      <w:bookmarkEnd w:id="12"/>
      <w:r w:rsidRPr="007F3B8D">
        <w:rPr>
          <w:rFonts w:ascii="Arial" w:hAnsi="Arial" w:cs="Arial"/>
          <w:sz w:val="24"/>
          <w:szCs w:val="24"/>
          <w:lang w:val="en-US"/>
        </w:rPr>
        <w:t>, A. D., Tatjána, J., Al-</w:t>
      </w:r>
      <w:proofErr w:type="spellStart"/>
      <w:r w:rsidRPr="007F3B8D">
        <w:rPr>
          <w:rFonts w:ascii="Arial" w:hAnsi="Arial" w:cs="Arial"/>
          <w:sz w:val="24"/>
          <w:szCs w:val="24"/>
          <w:lang w:val="en-US"/>
        </w:rPr>
        <w:t>Mayyahi</w:t>
      </w:r>
      <w:proofErr w:type="spellEnd"/>
      <w:r w:rsidRPr="007F3B8D">
        <w:rPr>
          <w:rFonts w:ascii="Arial" w:hAnsi="Arial" w:cs="Arial"/>
          <w:sz w:val="24"/>
          <w:szCs w:val="24"/>
          <w:lang w:val="en-US"/>
        </w:rPr>
        <w:t xml:space="preserve">, M. A., Ibrahim, R. I., Abdullah, T. A., &amp; Khader, E. H. (2020, March). Improvement of mechanical properties of Oil well cement by incorporate Nano-CaCO3 prepared from eggshell waste. In IOP Conference Series: Materials Science and Engineering (Vol. 765, No. 1, p. 012006). </w:t>
      </w:r>
      <w:r w:rsidRPr="00AA1B6A">
        <w:rPr>
          <w:rFonts w:ascii="Arial" w:hAnsi="Arial" w:cs="Arial"/>
          <w:sz w:val="24"/>
          <w:szCs w:val="24"/>
          <w:lang w:val="en-US"/>
        </w:rPr>
        <w:t>IOP Publishing.</w:t>
      </w:r>
    </w:p>
    <w:p w14:paraId="686B216C" w14:textId="77777777" w:rsidR="00AA1B6A" w:rsidRPr="007F3B8D" w:rsidRDefault="00AA1B6A" w:rsidP="00AA1B6A">
      <w:pPr>
        <w:spacing w:after="0"/>
        <w:jc w:val="both"/>
        <w:rPr>
          <w:rFonts w:ascii="Arial" w:hAnsi="Arial" w:cs="Arial"/>
          <w:sz w:val="24"/>
          <w:szCs w:val="24"/>
          <w:lang w:val="en-US"/>
        </w:rPr>
      </w:pPr>
      <w:bookmarkStart w:id="13" w:name="_Hlk207953169"/>
    </w:p>
    <w:p w14:paraId="70EE20D2"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Shirsath</w:t>
      </w:r>
      <w:bookmarkEnd w:id="13"/>
      <w:proofErr w:type="spellEnd"/>
      <w:r w:rsidRPr="007F3B8D">
        <w:rPr>
          <w:rFonts w:ascii="Arial" w:hAnsi="Arial" w:cs="Arial"/>
          <w:sz w:val="24"/>
          <w:szCs w:val="24"/>
          <w:lang w:val="en-US"/>
        </w:rPr>
        <w:t xml:space="preserve">, S. R., </w:t>
      </w:r>
      <w:proofErr w:type="spellStart"/>
      <w:r w:rsidRPr="007F3B8D">
        <w:rPr>
          <w:rFonts w:ascii="Arial" w:hAnsi="Arial" w:cs="Arial"/>
          <w:sz w:val="24"/>
          <w:szCs w:val="24"/>
          <w:lang w:val="en-US"/>
        </w:rPr>
        <w:t>Bhanvase</w:t>
      </w:r>
      <w:proofErr w:type="spellEnd"/>
      <w:r w:rsidRPr="007F3B8D">
        <w:rPr>
          <w:rFonts w:ascii="Arial" w:hAnsi="Arial" w:cs="Arial"/>
          <w:sz w:val="24"/>
          <w:szCs w:val="24"/>
          <w:lang w:val="en-US"/>
        </w:rPr>
        <w:t xml:space="preserve">, B. A., Sonawane, S. H., Gogate, P. R., &amp; Pandit, A. B. (2017). A novel approach for continuous synthesis of calcium carbonate using sequential operation of two </w:t>
      </w:r>
      <w:proofErr w:type="spellStart"/>
      <w:r w:rsidRPr="007F3B8D">
        <w:rPr>
          <w:rFonts w:ascii="Arial" w:hAnsi="Arial" w:cs="Arial"/>
          <w:sz w:val="24"/>
          <w:szCs w:val="24"/>
          <w:lang w:val="en-US"/>
        </w:rPr>
        <w:t>sonochemical</w:t>
      </w:r>
      <w:proofErr w:type="spellEnd"/>
      <w:r w:rsidRPr="007F3B8D">
        <w:rPr>
          <w:rFonts w:ascii="Arial" w:hAnsi="Arial" w:cs="Arial"/>
          <w:sz w:val="24"/>
          <w:szCs w:val="24"/>
          <w:lang w:val="en-US"/>
        </w:rPr>
        <w:t xml:space="preserve"> reactors. Ultrasonics Sonochemistry, 35, 124-133.</w:t>
      </w:r>
    </w:p>
    <w:p w14:paraId="7A6E0A67" w14:textId="77777777" w:rsidR="00AA1B6A" w:rsidRPr="007F3B8D" w:rsidRDefault="00AA1B6A" w:rsidP="00AA1B6A">
      <w:pPr>
        <w:spacing w:after="0"/>
        <w:jc w:val="both"/>
        <w:rPr>
          <w:rFonts w:ascii="Arial" w:hAnsi="Arial" w:cs="Arial"/>
          <w:sz w:val="24"/>
          <w:szCs w:val="24"/>
          <w:lang w:val="en-US"/>
        </w:rPr>
      </w:pPr>
    </w:p>
    <w:p w14:paraId="6A9203D5"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Sanguansri</w:t>
      </w:r>
      <w:proofErr w:type="spellEnd"/>
      <w:r w:rsidRPr="007F3B8D">
        <w:rPr>
          <w:rFonts w:ascii="Arial" w:hAnsi="Arial" w:cs="Arial"/>
          <w:sz w:val="24"/>
          <w:szCs w:val="24"/>
          <w:lang w:val="en-US"/>
        </w:rPr>
        <w:t>, P., &amp; Augustin, M. A. (2006). Nanoscale materials development–a food industry perspective. Trends in Food Science &amp; Technology, 17(10), 547-556.</w:t>
      </w:r>
    </w:p>
    <w:p w14:paraId="7EA9EA4D" w14:textId="77777777" w:rsidR="00AA1B6A" w:rsidRPr="007F3B8D" w:rsidRDefault="00AA1B6A" w:rsidP="00AA1B6A">
      <w:pPr>
        <w:spacing w:after="0"/>
        <w:jc w:val="both"/>
        <w:rPr>
          <w:rFonts w:ascii="Arial" w:hAnsi="Arial" w:cs="Arial"/>
          <w:sz w:val="24"/>
          <w:szCs w:val="24"/>
          <w:lang w:val="en-US"/>
        </w:rPr>
      </w:pPr>
    </w:p>
    <w:p w14:paraId="578E89B4"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Truzzi</w:t>
      </w:r>
      <w:proofErr w:type="spellEnd"/>
      <w:r w:rsidRPr="007F3B8D">
        <w:rPr>
          <w:rFonts w:ascii="Arial" w:hAnsi="Arial" w:cs="Arial"/>
          <w:sz w:val="24"/>
          <w:szCs w:val="24"/>
          <w:lang w:val="en-US"/>
        </w:rPr>
        <w:t xml:space="preserve">, E., Bertelli, D., Bilia, A. R., Vanti, G., Maretti, E., &amp; Leo, E. (2023). Combination of </w:t>
      </w:r>
      <w:proofErr w:type="spellStart"/>
      <w:r w:rsidRPr="007F3B8D">
        <w:rPr>
          <w:rFonts w:ascii="Arial" w:hAnsi="Arial" w:cs="Arial"/>
          <w:sz w:val="24"/>
          <w:szCs w:val="24"/>
          <w:lang w:val="en-US"/>
        </w:rPr>
        <w:t>Nanodelivery</w:t>
      </w:r>
      <w:proofErr w:type="spellEnd"/>
      <w:r w:rsidRPr="007F3B8D">
        <w:rPr>
          <w:rFonts w:ascii="Arial" w:hAnsi="Arial" w:cs="Arial"/>
          <w:sz w:val="24"/>
          <w:szCs w:val="24"/>
          <w:lang w:val="en-US"/>
        </w:rPr>
        <w:t xml:space="preserve"> Systems and Constituents Derived from Novel Foods: A Comprehensive Review. Pharmaceutics, 15(11), 2614.</w:t>
      </w:r>
    </w:p>
    <w:p w14:paraId="12459071" w14:textId="77777777" w:rsidR="00AA1B6A" w:rsidRPr="007F3B8D" w:rsidRDefault="00AA1B6A" w:rsidP="00AA1B6A">
      <w:pPr>
        <w:spacing w:after="0"/>
        <w:jc w:val="both"/>
        <w:rPr>
          <w:rFonts w:ascii="Arial" w:hAnsi="Arial" w:cs="Arial"/>
          <w:sz w:val="24"/>
          <w:szCs w:val="24"/>
          <w:lang w:val="en-US"/>
        </w:rPr>
      </w:pPr>
    </w:p>
    <w:p w14:paraId="11C2EE8F" w14:textId="77777777" w:rsidR="00AA1B6A" w:rsidRPr="007F3B8D" w:rsidRDefault="00AA1B6A" w:rsidP="00AA1B6A">
      <w:pPr>
        <w:spacing w:after="0"/>
        <w:jc w:val="both"/>
        <w:rPr>
          <w:rFonts w:ascii="Arial" w:hAnsi="Arial" w:cs="Arial"/>
          <w:sz w:val="24"/>
          <w:szCs w:val="24"/>
          <w:lang w:val="en-US"/>
        </w:rPr>
      </w:pPr>
      <w:proofErr w:type="spellStart"/>
      <w:r w:rsidRPr="007F3B8D">
        <w:rPr>
          <w:rFonts w:ascii="Arial" w:hAnsi="Arial" w:cs="Arial"/>
          <w:sz w:val="24"/>
          <w:szCs w:val="24"/>
          <w:lang w:val="en-US"/>
        </w:rPr>
        <w:t>Vandeginste</w:t>
      </w:r>
      <w:proofErr w:type="spellEnd"/>
      <w:r w:rsidRPr="007F3B8D">
        <w:rPr>
          <w:rFonts w:ascii="Arial" w:hAnsi="Arial" w:cs="Arial"/>
          <w:sz w:val="24"/>
          <w:szCs w:val="24"/>
          <w:lang w:val="en-US"/>
        </w:rPr>
        <w:t>, V. (2021). Food waste eggshell valorization through development of new composites: A review. Sustainable Materials and Technologies, 29, e00317.</w:t>
      </w:r>
    </w:p>
    <w:p w14:paraId="7E469D91" w14:textId="77777777" w:rsidR="00AA1B6A" w:rsidRPr="007F3B8D" w:rsidRDefault="00AA1B6A" w:rsidP="00AA1B6A">
      <w:pPr>
        <w:spacing w:after="0"/>
        <w:jc w:val="both"/>
        <w:rPr>
          <w:rFonts w:ascii="Arial" w:hAnsi="Arial" w:cs="Arial"/>
          <w:sz w:val="24"/>
          <w:szCs w:val="24"/>
          <w:lang w:val="en-US"/>
        </w:rPr>
      </w:pPr>
    </w:p>
    <w:p w14:paraId="7617B7A9"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Vogelsang-O’Dwyer, M., Sahin, A. W., Zannini, E., &amp; Arendt, E. K. (2022). Enzymatic hydrolysis of pulse proteins as a tool to improve techno-functional properties. Foods, 11(9), 1307. https://doi.org/10.3390/foods11091307</w:t>
      </w:r>
    </w:p>
    <w:p w14:paraId="06EDD57E" w14:textId="77777777" w:rsidR="00AA1B6A" w:rsidRPr="007F3B8D" w:rsidRDefault="00AA1B6A" w:rsidP="00AA1B6A">
      <w:pPr>
        <w:spacing w:after="0"/>
        <w:jc w:val="both"/>
        <w:rPr>
          <w:rFonts w:ascii="Arial" w:hAnsi="Arial" w:cs="Arial"/>
          <w:sz w:val="24"/>
          <w:szCs w:val="24"/>
          <w:lang w:val="en-US"/>
        </w:rPr>
      </w:pPr>
    </w:p>
    <w:p w14:paraId="6D24096E"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Waheed, M., Butt, M. S., Shehzad, A., </w:t>
      </w:r>
      <w:proofErr w:type="spellStart"/>
      <w:r w:rsidRPr="007F3B8D">
        <w:rPr>
          <w:rFonts w:ascii="Arial" w:hAnsi="Arial" w:cs="Arial"/>
          <w:sz w:val="24"/>
          <w:szCs w:val="24"/>
          <w:lang w:val="en-US"/>
        </w:rPr>
        <w:t>Adzahan</w:t>
      </w:r>
      <w:proofErr w:type="spellEnd"/>
      <w:r w:rsidRPr="007F3B8D">
        <w:rPr>
          <w:rFonts w:ascii="Arial" w:hAnsi="Arial" w:cs="Arial"/>
          <w:sz w:val="24"/>
          <w:szCs w:val="24"/>
          <w:lang w:val="en-US"/>
        </w:rPr>
        <w:t xml:space="preserve">, N. M., Shabbir, M. A., </w:t>
      </w:r>
      <w:proofErr w:type="spellStart"/>
      <w:r w:rsidRPr="007F3B8D">
        <w:rPr>
          <w:rFonts w:ascii="Arial" w:hAnsi="Arial" w:cs="Arial"/>
          <w:sz w:val="24"/>
          <w:szCs w:val="24"/>
          <w:lang w:val="en-US"/>
        </w:rPr>
        <w:t>Suleria</w:t>
      </w:r>
      <w:proofErr w:type="spellEnd"/>
      <w:r w:rsidRPr="007F3B8D">
        <w:rPr>
          <w:rFonts w:ascii="Arial" w:hAnsi="Arial" w:cs="Arial"/>
          <w:sz w:val="24"/>
          <w:szCs w:val="24"/>
          <w:lang w:val="en-US"/>
        </w:rPr>
        <w:t>, H. A. R., &amp; Aadil, R. M. (2019). Eggshell calcium: A cheap alternative to expensive supplements. Trends in Food Science &amp; Technology, 91, 219-230.</w:t>
      </w:r>
    </w:p>
    <w:p w14:paraId="1A8AA5D1" w14:textId="77777777" w:rsidR="00AA1B6A" w:rsidRPr="007F3B8D" w:rsidRDefault="00AA1B6A" w:rsidP="00AA1B6A">
      <w:pPr>
        <w:spacing w:after="0"/>
        <w:jc w:val="both"/>
        <w:rPr>
          <w:rFonts w:ascii="Arial" w:hAnsi="Arial" w:cs="Arial"/>
          <w:sz w:val="24"/>
          <w:szCs w:val="24"/>
          <w:lang w:val="en-US"/>
        </w:rPr>
      </w:pPr>
    </w:p>
    <w:p w14:paraId="54080948"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Waheed, M., Yousaf, M., Shehzad, A., Inam-Ur-Raheem, M., Khan, M. K. I., Khan, M. R., ... &amp; Aadil, R. M. (2020). </w:t>
      </w:r>
      <w:proofErr w:type="spellStart"/>
      <w:r w:rsidRPr="007F3B8D">
        <w:rPr>
          <w:rFonts w:ascii="Arial" w:hAnsi="Arial" w:cs="Arial"/>
          <w:sz w:val="24"/>
          <w:szCs w:val="24"/>
          <w:lang w:val="en-US"/>
        </w:rPr>
        <w:t>Channelling</w:t>
      </w:r>
      <w:proofErr w:type="spellEnd"/>
      <w:r w:rsidRPr="007F3B8D">
        <w:rPr>
          <w:rFonts w:ascii="Arial" w:hAnsi="Arial" w:cs="Arial"/>
          <w:sz w:val="24"/>
          <w:szCs w:val="24"/>
          <w:lang w:val="en-US"/>
        </w:rPr>
        <w:t xml:space="preserve"> eggshell waste to valuable and utilizable products: a comprehensive review. Trends in Food Science &amp; Technology, 106, 78-90.</w:t>
      </w:r>
    </w:p>
    <w:p w14:paraId="5358FE80" w14:textId="77777777" w:rsidR="00AA1B6A" w:rsidRPr="007F3B8D" w:rsidRDefault="00AA1B6A" w:rsidP="00AA1B6A">
      <w:pPr>
        <w:spacing w:after="0"/>
        <w:jc w:val="both"/>
        <w:rPr>
          <w:rFonts w:ascii="Arial" w:hAnsi="Arial" w:cs="Arial"/>
          <w:sz w:val="24"/>
          <w:szCs w:val="24"/>
          <w:lang w:val="en-US"/>
        </w:rPr>
      </w:pPr>
    </w:p>
    <w:p w14:paraId="18284B32"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lastRenderedPageBreak/>
        <w:t xml:space="preserve">Waheed, M., Yousaf, M., Shehzad, A., Inam-Ur-Raheem, M., Khan, M. K. I., Khan, M. R., ... &amp; Aadil, R. M. (2020). </w:t>
      </w:r>
      <w:proofErr w:type="spellStart"/>
      <w:r w:rsidRPr="007F3B8D">
        <w:rPr>
          <w:rFonts w:ascii="Arial" w:hAnsi="Arial" w:cs="Arial"/>
          <w:sz w:val="24"/>
          <w:szCs w:val="24"/>
          <w:lang w:val="en-US"/>
        </w:rPr>
        <w:t>Channelling</w:t>
      </w:r>
      <w:proofErr w:type="spellEnd"/>
      <w:r w:rsidRPr="007F3B8D">
        <w:rPr>
          <w:rFonts w:ascii="Arial" w:hAnsi="Arial" w:cs="Arial"/>
          <w:sz w:val="24"/>
          <w:szCs w:val="24"/>
          <w:lang w:val="en-US"/>
        </w:rPr>
        <w:t xml:space="preserve"> eggshell waste to valuable and utilizable products: a comprehensive review. Trends in Food Science &amp; Technology, 106, 78-90.</w:t>
      </w:r>
    </w:p>
    <w:p w14:paraId="5CD976B5" w14:textId="77777777" w:rsidR="00AA1B6A" w:rsidRPr="007F3B8D" w:rsidRDefault="00AA1B6A" w:rsidP="00AA1B6A">
      <w:pPr>
        <w:spacing w:after="0"/>
        <w:jc w:val="both"/>
        <w:rPr>
          <w:rFonts w:ascii="Arial" w:hAnsi="Arial" w:cs="Arial"/>
          <w:sz w:val="24"/>
          <w:szCs w:val="24"/>
          <w:lang w:val="en-US"/>
        </w:rPr>
      </w:pPr>
    </w:p>
    <w:p w14:paraId="1DABEAC7"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 xml:space="preserve">Xiao, N., Huang, X., He, W., Yao, Y., Wu, N., Xu, M., ... &amp; Tu, Y. (2021). A review on recent advances of egg byproducts: Preparation, functional properties, biological </w:t>
      </w:r>
      <w:proofErr w:type="gramStart"/>
      <w:r w:rsidRPr="007F3B8D">
        <w:rPr>
          <w:rFonts w:ascii="Arial" w:hAnsi="Arial" w:cs="Arial"/>
          <w:sz w:val="24"/>
          <w:szCs w:val="24"/>
          <w:lang w:val="en-US"/>
        </w:rPr>
        <w:t>activities</w:t>
      </w:r>
      <w:proofErr w:type="gramEnd"/>
      <w:r w:rsidRPr="007F3B8D">
        <w:rPr>
          <w:rFonts w:ascii="Arial" w:hAnsi="Arial" w:cs="Arial"/>
          <w:sz w:val="24"/>
          <w:szCs w:val="24"/>
          <w:lang w:val="en-US"/>
        </w:rPr>
        <w:t xml:space="preserve"> and food applications. Food Research International, 147, 110563.</w:t>
      </w:r>
    </w:p>
    <w:p w14:paraId="675A92C8" w14:textId="77777777" w:rsidR="00AA1B6A" w:rsidRPr="007F3B8D" w:rsidRDefault="00AA1B6A" w:rsidP="00AA1B6A">
      <w:pPr>
        <w:spacing w:after="0"/>
        <w:jc w:val="both"/>
        <w:rPr>
          <w:rFonts w:ascii="Arial" w:hAnsi="Arial" w:cs="Arial"/>
          <w:sz w:val="24"/>
          <w:szCs w:val="24"/>
          <w:lang w:val="en-US"/>
        </w:rPr>
      </w:pPr>
      <w:bookmarkStart w:id="14" w:name="_Hlk207891337"/>
    </w:p>
    <w:bookmarkEnd w:id="14"/>
    <w:p w14:paraId="18BDEF3B" w14:textId="77777777" w:rsidR="00AA1B6A" w:rsidRPr="007F3B8D" w:rsidRDefault="00AA1B6A" w:rsidP="00AA1B6A">
      <w:pPr>
        <w:spacing w:after="0"/>
        <w:jc w:val="both"/>
        <w:rPr>
          <w:rFonts w:ascii="Arial" w:hAnsi="Arial" w:cs="Arial"/>
          <w:sz w:val="24"/>
          <w:szCs w:val="24"/>
          <w:lang w:val="en-US"/>
        </w:rPr>
      </w:pPr>
      <w:r w:rsidRPr="007F3B8D">
        <w:rPr>
          <w:rFonts w:ascii="Arial" w:hAnsi="Arial" w:cs="Arial"/>
          <w:sz w:val="24"/>
          <w:szCs w:val="24"/>
          <w:lang w:val="en-US"/>
        </w:rPr>
        <w:t>Zhang, J., Li, G., Xu, D., &amp; Cao, Y. (2021). Stability, Microstructure, and Rheological Properties of CaCO3 S/O/W Calcium-Lipid Emulsions. Foods, 10(9), 2216.</w:t>
      </w:r>
    </w:p>
    <w:p w14:paraId="498F657A" w14:textId="77777777" w:rsidR="00AA1B6A" w:rsidRPr="007F3B8D" w:rsidRDefault="00AA1B6A" w:rsidP="00AA1B6A">
      <w:pPr>
        <w:spacing w:after="0"/>
        <w:jc w:val="both"/>
        <w:rPr>
          <w:rFonts w:ascii="Arial" w:hAnsi="Arial" w:cs="Arial"/>
          <w:sz w:val="24"/>
          <w:szCs w:val="24"/>
          <w:lang w:val="en-US"/>
        </w:rPr>
      </w:pPr>
    </w:p>
    <w:p w14:paraId="0F4F3B87" w14:textId="77777777" w:rsidR="00AA1B6A" w:rsidRPr="00785CB6" w:rsidRDefault="00AA1B6A" w:rsidP="007A61C1">
      <w:pPr>
        <w:rPr>
          <w:rFonts w:ascii="Arial" w:hAnsi="Arial" w:cs="Arial"/>
          <w:b/>
          <w:sz w:val="24"/>
          <w:szCs w:val="24"/>
        </w:rPr>
      </w:pPr>
    </w:p>
    <w:sectPr w:rsidR="00AA1B6A" w:rsidRPr="00785CB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C00" w14:textId="77777777" w:rsidR="00CE2C31" w:rsidRDefault="00CE2C31" w:rsidP="007A61C1">
      <w:pPr>
        <w:spacing w:after="0" w:line="240" w:lineRule="auto"/>
      </w:pPr>
      <w:r>
        <w:separator/>
      </w:r>
    </w:p>
  </w:endnote>
  <w:endnote w:type="continuationSeparator" w:id="0">
    <w:p w14:paraId="3EDEB12C" w14:textId="77777777" w:rsidR="00CE2C31" w:rsidRDefault="00CE2C31"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B90D" w14:textId="77777777" w:rsidR="00CE2C31" w:rsidRDefault="00CE2C31" w:rsidP="007A61C1">
      <w:pPr>
        <w:spacing w:after="0" w:line="240" w:lineRule="auto"/>
      </w:pPr>
      <w:r>
        <w:separator/>
      </w:r>
    </w:p>
  </w:footnote>
  <w:footnote w:type="continuationSeparator" w:id="0">
    <w:p w14:paraId="22A4E62A" w14:textId="77777777" w:rsidR="00CE2C31" w:rsidRDefault="00CE2C31"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77777777" w:rsidR="007A61C1" w:rsidRPr="00AE5D6C" w:rsidRDefault="00AE5D6C" w:rsidP="00AE5D6C">
    <w:pPr>
      <w:pStyle w:val="Encabezado"/>
      <w:jc w:val="right"/>
      <w:rPr>
        <w:b/>
        <w:i/>
        <w:color w:val="00B0F0"/>
        <w:lang w:val="es-ES"/>
      </w:rPr>
    </w:pPr>
    <w:r w:rsidRPr="00AE5D6C">
      <w:rPr>
        <w:b/>
        <w:i/>
        <w:color w:val="00B0F0"/>
        <w:lang w:val="es-ES"/>
      </w:rPr>
      <w:t>Imagen (logo de la escuela)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16B85"/>
    <w:rsid w:val="00023171"/>
    <w:rsid w:val="000500DA"/>
    <w:rsid w:val="0005777F"/>
    <w:rsid w:val="000827B4"/>
    <w:rsid w:val="00082A6A"/>
    <w:rsid w:val="00092890"/>
    <w:rsid w:val="00096A6E"/>
    <w:rsid w:val="000B018E"/>
    <w:rsid w:val="000C3DAE"/>
    <w:rsid w:val="000D49CF"/>
    <w:rsid w:val="000E48F3"/>
    <w:rsid w:val="000F656C"/>
    <w:rsid w:val="000F7C06"/>
    <w:rsid w:val="001045AF"/>
    <w:rsid w:val="00106679"/>
    <w:rsid w:val="001522B3"/>
    <w:rsid w:val="00152B02"/>
    <w:rsid w:val="001A6174"/>
    <w:rsid w:val="001B7F89"/>
    <w:rsid w:val="001C1897"/>
    <w:rsid w:val="001C62A3"/>
    <w:rsid w:val="001D1297"/>
    <w:rsid w:val="002131AA"/>
    <w:rsid w:val="00222CA1"/>
    <w:rsid w:val="002274C2"/>
    <w:rsid w:val="002744CC"/>
    <w:rsid w:val="0027685A"/>
    <w:rsid w:val="00287BA3"/>
    <w:rsid w:val="002A3800"/>
    <w:rsid w:val="002E7D58"/>
    <w:rsid w:val="002F225B"/>
    <w:rsid w:val="002F50D4"/>
    <w:rsid w:val="002F6080"/>
    <w:rsid w:val="00303EAD"/>
    <w:rsid w:val="00346F91"/>
    <w:rsid w:val="003C1680"/>
    <w:rsid w:val="0049377D"/>
    <w:rsid w:val="004A5C73"/>
    <w:rsid w:val="005018B5"/>
    <w:rsid w:val="00535626"/>
    <w:rsid w:val="00565BD9"/>
    <w:rsid w:val="00573BF9"/>
    <w:rsid w:val="005B15F6"/>
    <w:rsid w:val="005E1E31"/>
    <w:rsid w:val="005F34F6"/>
    <w:rsid w:val="005F71B3"/>
    <w:rsid w:val="00607C24"/>
    <w:rsid w:val="0061713F"/>
    <w:rsid w:val="00631AE5"/>
    <w:rsid w:val="0065664E"/>
    <w:rsid w:val="0067565A"/>
    <w:rsid w:val="00687881"/>
    <w:rsid w:val="006E5437"/>
    <w:rsid w:val="007778E3"/>
    <w:rsid w:val="00783327"/>
    <w:rsid w:val="00783795"/>
    <w:rsid w:val="00785CB6"/>
    <w:rsid w:val="00791719"/>
    <w:rsid w:val="007917DF"/>
    <w:rsid w:val="007A61C1"/>
    <w:rsid w:val="007C06C5"/>
    <w:rsid w:val="00800C23"/>
    <w:rsid w:val="008267B5"/>
    <w:rsid w:val="00831E48"/>
    <w:rsid w:val="00892ED1"/>
    <w:rsid w:val="00897072"/>
    <w:rsid w:val="008B6494"/>
    <w:rsid w:val="008C2B0A"/>
    <w:rsid w:val="008E72CC"/>
    <w:rsid w:val="00915FD3"/>
    <w:rsid w:val="00924E68"/>
    <w:rsid w:val="00963651"/>
    <w:rsid w:val="00981268"/>
    <w:rsid w:val="009B15EB"/>
    <w:rsid w:val="009B5471"/>
    <w:rsid w:val="009C0748"/>
    <w:rsid w:val="009E2DD6"/>
    <w:rsid w:val="00A136CB"/>
    <w:rsid w:val="00A1420C"/>
    <w:rsid w:val="00A16A4B"/>
    <w:rsid w:val="00A84A30"/>
    <w:rsid w:val="00A90F33"/>
    <w:rsid w:val="00AA1B6A"/>
    <w:rsid w:val="00AE340C"/>
    <w:rsid w:val="00AE34A9"/>
    <w:rsid w:val="00AE5D6C"/>
    <w:rsid w:val="00AF1E88"/>
    <w:rsid w:val="00AF429F"/>
    <w:rsid w:val="00B111BA"/>
    <w:rsid w:val="00B24717"/>
    <w:rsid w:val="00B426F8"/>
    <w:rsid w:val="00B4412F"/>
    <w:rsid w:val="00B47A9E"/>
    <w:rsid w:val="00B634B9"/>
    <w:rsid w:val="00B74DAA"/>
    <w:rsid w:val="00B866F3"/>
    <w:rsid w:val="00BA51A3"/>
    <w:rsid w:val="00BA6074"/>
    <w:rsid w:val="00BA7D43"/>
    <w:rsid w:val="00BD5AA2"/>
    <w:rsid w:val="00BE0C28"/>
    <w:rsid w:val="00BE67CF"/>
    <w:rsid w:val="00C170EF"/>
    <w:rsid w:val="00CA6342"/>
    <w:rsid w:val="00CB28CD"/>
    <w:rsid w:val="00CB3EC3"/>
    <w:rsid w:val="00CC6657"/>
    <w:rsid w:val="00CE2C31"/>
    <w:rsid w:val="00CF0E51"/>
    <w:rsid w:val="00D00221"/>
    <w:rsid w:val="00D139CC"/>
    <w:rsid w:val="00D24387"/>
    <w:rsid w:val="00D41BFD"/>
    <w:rsid w:val="00D41DA0"/>
    <w:rsid w:val="00D73F36"/>
    <w:rsid w:val="00D86C10"/>
    <w:rsid w:val="00D87D01"/>
    <w:rsid w:val="00DB0D53"/>
    <w:rsid w:val="00DD0170"/>
    <w:rsid w:val="00DE1F8A"/>
    <w:rsid w:val="00E52623"/>
    <w:rsid w:val="00E652C5"/>
    <w:rsid w:val="00E665DF"/>
    <w:rsid w:val="00E67112"/>
    <w:rsid w:val="00E71CFF"/>
    <w:rsid w:val="00E76216"/>
    <w:rsid w:val="00EE196D"/>
    <w:rsid w:val="00F32F40"/>
    <w:rsid w:val="00F50B52"/>
    <w:rsid w:val="00F861CA"/>
    <w:rsid w:val="00FC00D3"/>
    <w:rsid w:val="00FE6F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A5C7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customStyle="1" w:styleId="Ttulo3Car">
    <w:name w:val="Título 3 Car"/>
    <w:basedOn w:val="Fuentedeprrafopredeter"/>
    <w:link w:val="Ttulo3"/>
    <w:uiPriority w:val="9"/>
    <w:rsid w:val="004A5C73"/>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4A5C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84A30"/>
    <w:rPr>
      <w:i/>
      <w:iCs/>
    </w:rPr>
  </w:style>
  <w:style w:type="character" w:styleId="Hipervnculo">
    <w:name w:val="Hyperlink"/>
    <w:basedOn w:val="Fuentedeprrafopredeter"/>
    <w:uiPriority w:val="99"/>
    <w:semiHidden/>
    <w:unhideWhenUsed/>
    <w:rsid w:val="00A84A30"/>
    <w:rPr>
      <w:color w:val="0000FF"/>
      <w:u w:val="single"/>
    </w:rPr>
  </w:style>
  <w:style w:type="paragraph" w:customStyle="1" w:styleId="PARRAFOS">
    <w:name w:val="PARRAFOS"/>
    <w:basedOn w:val="Normal"/>
    <w:link w:val="PARRAFOSCar"/>
    <w:autoRedefine/>
    <w:qFormat/>
    <w:rsid w:val="005018B5"/>
    <w:pPr>
      <w:spacing w:after="0" w:line="360" w:lineRule="auto"/>
      <w:contextualSpacing/>
      <w:jc w:val="both"/>
    </w:pPr>
    <w:rPr>
      <w:rFonts w:ascii="Arial" w:eastAsia="Calibri" w:hAnsi="Arial" w:cs="Arial"/>
      <w:color w:val="000000" w:themeColor="text1"/>
      <w:sz w:val="24"/>
      <w:szCs w:val="24"/>
      <w:lang w:val="es-ES" w:eastAsia="es-CO"/>
    </w:rPr>
  </w:style>
  <w:style w:type="character" w:customStyle="1" w:styleId="PARRAFOSCar">
    <w:name w:val="PARRAFOS Car"/>
    <w:basedOn w:val="Fuentedeprrafopredeter"/>
    <w:link w:val="PARRAFOS"/>
    <w:rsid w:val="005018B5"/>
    <w:rPr>
      <w:rFonts w:ascii="Arial" w:eastAsia="Calibri" w:hAnsi="Arial" w:cs="Arial"/>
      <w:color w:val="000000" w:themeColor="text1"/>
      <w:sz w:val="24"/>
      <w:szCs w:val="24"/>
      <w:lang w:val="es-ES" w:eastAsia="es-CO"/>
    </w:rPr>
  </w:style>
  <w:style w:type="character" w:styleId="Textodelmarcadordeposicin">
    <w:name w:val="Placeholder Text"/>
    <w:basedOn w:val="Fuentedeprrafopredeter"/>
    <w:uiPriority w:val="99"/>
    <w:semiHidden/>
    <w:rsid w:val="007C06C5"/>
    <w:rPr>
      <w:color w:val="808080"/>
    </w:rPr>
  </w:style>
  <w:style w:type="paragraph" w:customStyle="1" w:styleId="pf0">
    <w:name w:val="pf0"/>
    <w:basedOn w:val="Normal"/>
    <w:rsid w:val="00D73F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D73F36"/>
    <w:rPr>
      <w:rFonts w:ascii="Segoe UI" w:hAnsi="Segoe UI" w:cs="Segoe UI" w:hint="default"/>
      <w:sz w:val="18"/>
      <w:szCs w:val="18"/>
    </w:rPr>
  </w:style>
  <w:style w:type="character" w:customStyle="1" w:styleId="cf11">
    <w:name w:val="cf11"/>
    <w:basedOn w:val="Fuentedeprrafopredeter"/>
    <w:rsid w:val="00D73F3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669">
      <w:bodyDiv w:val="1"/>
      <w:marLeft w:val="0"/>
      <w:marRight w:val="0"/>
      <w:marTop w:val="0"/>
      <w:marBottom w:val="0"/>
      <w:divBdr>
        <w:top w:val="none" w:sz="0" w:space="0" w:color="auto"/>
        <w:left w:val="none" w:sz="0" w:space="0" w:color="auto"/>
        <w:bottom w:val="none" w:sz="0" w:space="0" w:color="auto"/>
        <w:right w:val="none" w:sz="0" w:space="0" w:color="auto"/>
      </w:divBdr>
    </w:div>
    <w:div w:id="221142624">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379402537">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476295561">
      <w:bodyDiv w:val="1"/>
      <w:marLeft w:val="0"/>
      <w:marRight w:val="0"/>
      <w:marTop w:val="0"/>
      <w:marBottom w:val="0"/>
      <w:divBdr>
        <w:top w:val="none" w:sz="0" w:space="0" w:color="auto"/>
        <w:left w:val="none" w:sz="0" w:space="0" w:color="auto"/>
        <w:bottom w:val="none" w:sz="0" w:space="0" w:color="auto"/>
        <w:right w:val="none" w:sz="0" w:space="0" w:color="auto"/>
      </w:divBdr>
    </w:div>
    <w:div w:id="1515487126">
      <w:bodyDiv w:val="1"/>
      <w:marLeft w:val="0"/>
      <w:marRight w:val="0"/>
      <w:marTop w:val="0"/>
      <w:marBottom w:val="0"/>
      <w:divBdr>
        <w:top w:val="none" w:sz="0" w:space="0" w:color="auto"/>
        <w:left w:val="none" w:sz="0" w:space="0" w:color="auto"/>
        <w:bottom w:val="none" w:sz="0" w:space="0" w:color="auto"/>
        <w:right w:val="none" w:sz="0" w:space="0" w:color="auto"/>
      </w:divBdr>
    </w:div>
    <w:div w:id="16431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18</Pages>
  <Words>5149</Words>
  <Characters>28322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Luz Marina Gómez</cp:lastModifiedBy>
  <cp:revision>91</cp:revision>
  <dcterms:created xsi:type="dcterms:W3CDTF">2018-08-22T15:49:00Z</dcterms:created>
  <dcterms:modified xsi:type="dcterms:W3CDTF">2025-09-05T14:29:00Z</dcterms:modified>
</cp:coreProperties>
</file>